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2561" w14:textId="77777777" w:rsidR="00EC75CC" w:rsidRDefault="00501DC3">
      <w:pPr>
        <w:pStyle w:val="Title"/>
      </w:pPr>
      <w:r>
        <w:t>BIOGRAPHICAL SKETCH</w:t>
      </w:r>
    </w:p>
    <w:p w14:paraId="44DDC8B0" w14:textId="77777777" w:rsidR="00EC75CC" w:rsidRDefault="00501DC3">
      <w:pPr>
        <w:pBdr>
          <w:top w:val="nil"/>
          <w:left w:val="nil"/>
          <w:bottom w:val="single" w:sz="4" w:space="6" w:color="000000"/>
          <w:right w:val="nil"/>
          <w:between w:val="nil"/>
        </w:pBdr>
        <w:spacing w:before="40" w:after="40"/>
        <w:jc w:val="center"/>
        <w:rPr>
          <w:color w:val="000000"/>
          <w:sz w:val="16"/>
          <w:szCs w:val="16"/>
        </w:rPr>
      </w:pPr>
      <w:r>
        <w:rPr>
          <w:color w:val="000000"/>
          <w:sz w:val="16"/>
          <w:szCs w:val="16"/>
        </w:rPr>
        <w:t xml:space="preserve">Provide the following information for the Senior/key personnel and other significant contributors. </w:t>
      </w:r>
    </w:p>
    <w:p w14:paraId="0B68E899" w14:textId="77777777" w:rsidR="00EC75CC" w:rsidRDefault="00501DC3">
      <w:pPr>
        <w:pBdr>
          <w:top w:val="nil"/>
          <w:left w:val="nil"/>
          <w:bottom w:val="single" w:sz="4" w:space="6" w:color="000000"/>
          <w:right w:val="nil"/>
          <w:between w:val="nil"/>
        </w:pBdr>
        <w:spacing w:before="40" w:after="40"/>
        <w:jc w:val="center"/>
        <w:rPr>
          <w:color w:val="000000"/>
          <w:sz w:val="16"/>
          <w:szCs w:val="16"/>
        </w:rPr>
      </w:pPr>
      <w:r>
        <w:rPr>
          <w:color w:val="000000"/>
          <w:sz w:val="16"/>
          <w:szCs w:val="16"/>
        </w:rPr>
        <w:t xml:space="preserve">Follow this format for each person. </w:t>
      </w:r>
      <w:r>
        <w:rPr>
          <w:b/>
          <w:color w:val="000000"/>
          <w:sz w:val="16"/>
          <w:szCs w:val="16"/>
        </w:rPr>
        <w:t>DO NOT EXCEED FIVE PAGES</w:t>
      </w:r>
      <w:r>
        <w:rPr>
          <w:color w:val="000000"/>
          <w:sz w:val="16"/>
          <w:szCs w:val="16"/>
        </w:rPr>
        <w:t>.</w:t>
      </w:r>
    </w:p>
    <w:p w14:paraId="52AFF532" w14:textId="77777777" w:rsidR="00EC75CC" w:rsidRDefault="00501DC3">
      <w:pPr>
        <w:pBdr>
          <w:top w:val="nil"/>
          <w:left w:val="nil"/>
          <w:bottom w:val="nil"/>
          <w:right w:val="nil"/>
          <w:between w:val="single" w:sz="4" w:space="1" w:color="000000"/>
        </w:pBdr>
        <w:tabs>
          <w:tab w:val="left" w:pos="270"/>
        </w:tabs>
        <w:spacing w:after="160"/>
        <w:jc w:val="left"/>
        <w:rPr>
          <w:color w:val="000000"/>
        </w:rPr>
      </w:pPr>
      <w:r>
        <w:rPr>
          <w:color w:val="000000"/>
        </w:rPr>
        <w:t xml:space="preserve">NAME: </w:t>
      </w:r>
      <w:r>
        <w:rPr>
          <w:b/>
          <w:color w:val="000000"/>
        </w:rPr>
        <w:t>John D. Chodera</w:t>
      </w:r>
    </w:p>
    <w:p w14:paraId="435E612C" w14:textId="77777777" w:rsidR="00EC75CC" w:rsidRDefault="00501DC3">
      <w:pPr>
        <w:pBdr>
          <w:top w:val="nil"/>
          <w:left w:val="nil"/>
          <w:bottom w:val="nil"/>
          <w:right w:val="nil"/>
          <w:between w:val="single" w:sz="4" w:space="1" w:color="000000"/>
        </w:pBdr>
        <w:tabs>
          <w:tab w:val="left" w:pos="270"/>
        </w:tabs>
        <w:spacing w:after="160"/>
        <w:jc w:val="left"/>
        <w:rPr>
          <w:rFonts w:ascii="Arial" w:eastAsia="Arial" w:hAnsi="Arial" w:cs="Arial"/>
          <w:color w:val="000000"/>
          <w:sz w:val="32"/>
          <w:szCs w:val="32"/>
        </w:rPr>
      </w:pPr>
      <w:r>
        <w:rPr>
          <w:rFonts w:ascii="Arial" w:eastAsia="Arial" w:hAnsi="Arial" w:cs="Arial"/>
          <w:color w:val="000000"/>
        </w:rPr>
        <w:t xml:space="preserve">eRA COMMONS </w:t>
      </w:r>
      <w:proofErr w:type="gramStart"/>
      <w:r>
        <w:rPr>
          <w:rFonts w:ascii="Arial" w:eastAsia="Arial" w:hAnsi="Arial" w:cs="Arial"/>
          <w:color w:val="000000"/>
        </w:rPr>
        <w:t>USER NAME</w:t>
      </w:r>
      <w:proofErr w:type="gramEnd"/>
      <w:r>
        <w:rPr>
          <w:rFonts w:ascii="Arial" w:eastAsia="Arial" w:hAnsi="Arial" w:cs="Arial"/>
          <w:color w:val="000000"/>
        </w:rPr>
        <w:t xml:space="preserve">: </w:t>
      </w:r>
      <w:r>
        <w:rPr>
          <w:rFonts w:ascii="Arial" w:eastAsia="Arial" w:hAnsi="Arial" w:cs="Arial"/>
          <w:b/>
          <w:color w:val="000000"/>
        </w:rPr>
        <w:t>JCHODERA</w:t>
      </w:r>
    </w:p>
    <w:p w14:paraId="16C29EF1" w14:textId="77777777" w:rsidR="00EC75CC" w:rsidRDefault="00501DC3">
      <w:pPr>
        <w:pBdr>
          <w:top w:val="nil"/>
          <w:left w:val="nil"/>
          <w:bottom w:val="nil"/>
          <w:right w:val="nil"/>
          <w:between w:val="single" w:sz="4" w:space="1" w:color="000000"/>
        </w:pBdr>
        <w:tabs>
          <w:tab w:val="left" w:pos="270"/>
        </w:tabs>
        <w:spacing w:after="160"/>
        <w:jc w:val="left"/>
        <w:rPr>
          <w:color w:val="000000"/>
        </w:rPr>
      </w:pPr>
      <w:r>
        <w:rPr>
          <w:color w:val="000000"/>
        </w:rPr>
        <w:t xml:space="preserve">POSITION TITLE: </w:t>
      </w:r>
      <w:r>
        <w:rPr>
          <w:b/>
          <w:color w:val="000000"/>
        </w:rPr>
        <w:t>Associate Member,</w:t>
      </w:r>
      <w:r>
        <w:rPr>
          <w:color w:val="000000"/>
        </w:rPr>
        <w:t xml:space="preserve"> Computational and S</w:t>
      </w:r>
      <w:r>
        <w:t xml:space="preserve">ystems </w:t>
      </w:r>
      <w:r>
        <w:rPr>
          <w:color w:val="000000"/>
        </w:rPr>
        <w:t>Biology Program</w:t>
      </w:r>
    </w:p>
    <w:p w14:paraId="435841BE" w14:textId="77777777" w:rsidR="00EC75CC" w:rsidRDefault="00501DC3">
      <w:pPr>
        <w:pBdr>
          <w:top w:val="nil"/>
          <w:left w:val="nil"/>
          <w:bottom w:val="nil"/>
          <w:right w:val="nil"/>
          <w:between w:val="single" w:sz="4" w:space="1" w:color="000000"/>
        </w:pBdr>
        <w:tabs>
          <w:tab w:val="left" w:pos="270"/>
        </w:tabs>
        <w:spacing w:after="160"/>
        <w:jc w:val="left"/>
        <w:rPr>
          <w:color w:val="000000"/>
        </w:rPr>
      </w:pPr>
      <w:r>
        <w:rPr>
          <w:color w:val="000000"/>
        </w:rPr>
        <w:t>EDUCATION/TRAINING</w:t>
      </w:r>
    </w:p>
    <w:tbl>
      <w:tblPr>
        <w:tblStyle w:val="a"/>
        <w:tblW w:w="10935" w:type="dxa"/>
        <w:tblBorders>
          <w:top w:val="single" w:sz="4" w:space="0" w:color="000000"/>
          <w:left w:val="nil"/>
          <w:bottom w:val="nil"/>
          <w:right w:val="nil"/>
          <w:insideH w:val="nil"/>
          <w:insideV w:val="single" w:sz="4" w:space="0" w:color="000000"/>
        </w:tblBorders>
        <w:tblLayout w:type="fixed"/>
        <w:tblLook w:val="0000" w:firstRow="0" w:lastRow="0" w:firstColumn="0" w:lastColumn="0" w:noHBand="0" w:noVBand="0"/>
      </w:tblPr>
      <w:tblGrid>
        <w:gridCol w:w="5414"/>
        <w:gridCol w:w="1324"/>
        <w:gridCol w:w="1544"/>
        <w:gridCol w:w="2653"/>
      </w:tblGrid>
      <w:tr w:rsidR="00EC75CC" w14:paraId="1D516A1C" w14:textId="77777777">
        <w:trPr>
          <w:trHeight w:val="321"/>
        </w:trPr>
        <w:tc>
          <w:tcPr>
            <w:tcW w:w="5414" w:type="dxa"/>
            <w:tcBorders>
              <w:top w:val="single" w:sz="4" w:space="0" w:color="000000"/>
              <w:bottom w:val="single" w:sz="4" w:space="0" w:color="000000"/>
            </w:tcBorders>
            <w:vAlign w:val="center"/>
          </w:tcPr>
          <w:p w14:paraId="2BDEE6B9" w14:textId="77777777" w:rsidR="00EC75CC" w:rsidRDefault="00501DC3">
            <w:pPr>
              <w:pBdr>
                <w:top w:val="nil"/>
                <w:left w:val="nil"/>
                <w:bottom w:val="nil"/>
                <w:right w:val="nil"/>
                <w:between w:val="nil"/>
              </w:pBdr>
              <w:tabs>
                <w:tab w:val="left" w:pos="270"/>
              </w:tabs>
              <w:jc w:val="center"/>
              <w:rPr>
                <w:color w:val="000000"/>
              </w:rPr>
            </w:pPr>
            <w:r>
              <w:rPr>
                <w:color w:val="000000"/>
              </w:rPr>
              <w:t>INSTITUTION AND LOCATION</w:t>
            </w:r>
          </w:p>
        </w:tc>
        <w:tc>
          <w:tcPr>
            <w:tcW w:w="1324" w:type="dxa"/>
            <w:tcBorders>
              <w:top w:val="single" w:sz="4" w:space="0" w:color="000000"/>
              <w:bottom w:val="single" w:sz="4" w:space="0" w:color="000000"/>
            </w:tcBorders>
            <w:vAlign w:val="center"/>
          </w:tcPr>
          <w:p w14:paraId="214612BD" w14:textId="77777777" w:rsidR="00EC75CC" w:rsidRDefault="00501DC3">
            <w:pPr>
              <w:pBdr>
                <w:top w:val="nil"/>
                <w:left w:val="nil"/>
                <w:bottom w:val="nil"/>
                <w:right w:val="nil"/>
                <w:between w:val="nil"/>
              </w:pBdr>
              <w:tabs>
                <w:tab w:val="left" w:pos="270"/>
              </w:tabs>
              <w:jc w:val="center"/>
              <w:rPr>
                <w:color w:val="000000"/>
              </w:rPr>
            </w:pPr>
            <w:r>
              <w:rPr>
                <w:color w:val="000000"/>
              </w:rPr>
              <w:t>DEGREE</w:t>
            </w:r>
          </w:p>
        </w:tc>
        <w:tc>
          <w:tcPr>
            <w:tcW w:w="1544" w:type="dxa"/>
            <w:tcBorders>
              <w:top w:val="single" w:sz="4" w:space="0" w:color="000000"/>
              <w:bottom w:val="single" w:sz="4" w:space="0" w:color="000000"/>
            </w:tcBorders>
            <w:vAlign w:val="center"/>
          </w:tcPr>
          <w:p w14:paraId="184993BC" w14:textId="77777777" w:rsidR="00EC75CC" w:rsidRDefault="00501DC3">
            <w:pPr>
              <w:pBdr>
                <w:top w:val="nil"/>
                <w:left w:val="nil"/>
                <w:bottom w:val="nil"/>
                <w:right w:val="nil"/>
                <w:between w:val="nil"/>
              </w:pBdr>
              <w:tabs>
                <w:tab w:val="left" w:pos="270"/>
              </w:tabs>
              <w:jc w:val="center"/>
              <w:rPr>
                <w:color w:val="000000"/>
              </w:rPr>
            </w:pPr>
            <w:r>
              <w:rPr>
                <w:color w:val="000000"/>
              </w:rPr>
              <w:t>Completion Date</w:t>
            </w:r>
          </w:p>
        </w:tc>
        <w:tc>
          <w:tcPr>
            <w:tcW w:w="2653" w:type="dxa"/>
            <w:tcBorders>
              <w:top w:val="single" w:sz="4" w:space="0" w:color="000000"/>
              <w:bottom w:val="single" w:sz="4" w:space="0" w:color="000000"/>
            </w:tcBorders>
            <w:vAlign w:val="center"/>
          </w:tcPr>
          <w:p w14:paraId="59B55A2E" w14:textId="77777777" w:rsidR="00EC75CC" w:rsidRDefault="00501DC3">
            <w:pPr>
              <w:pBdr>
                <w:top w:val="nil"/>
                <w:left w:val="nil"/>
                <w:bottom w:val="nil"/>
                <w:right w:val="nil"/>
                <w:between w:val="nil"/>
              </w:pBdr>
              <w:tabs>
                <w:tab w:val="left" w:pos="270"/>
              </w:tabs>
              <w:jc w:val="center"/>
              <w:rPr>
                <w:color w:val="000000"/>
              </w:rPr>
            </w:pPr>
            <w:r>
              <w:rPr>
                <w:color w:val="000000"/>
              </w:rPr>
              <w:t>FIELD OF STUDY</w:t>
            </w:r>
          </w:p>
        </w:tc>
      </w:tr>
      <w:tr w:rsidR="00EC75CC" w14:paraId="4AE43996" w14:textId="77777777">
        <w:trPr>
          <w:trHeight w:val="305"/>
        </w:trPr>
        <w:tc>
          <w:tcPr>
            <w:tcW w:w="5414" w:type="dxa"/>
            <w:tcBorders>
              <w:top w:val="single" w:sz="4" w:space="0" w:color="000000"/>
            </w:tcBorders>
            <w:vAlign w:val="center"/>
          </w:tcPr>
          <w:p w14:paraId="57606E04" w14:textId="77777777" w:rsidR="00EC75CC" w:rsidRDefault="00501DC3">
            <w:pPr>
              <w:pBdr>
                <w:top w:val="nil"/>
                <w:left w:val="nil"/>
                <w:bottom w:val="nil"/>
                <w:right w:val="nil"/>
                <w:between w:val="nil"/>
              </w:pBdr>
              <w:jc w:val="left"/>
              <w:rPr>
                <w:color w:val="000000"/>
              </w:rPr>
            </w:pPr>
            <w:r>
              <w:rPr>
                <w:color w:val="000000"/>
              </w:rPr>
              <w:t>California Institute of Technology</w:t>
            </w:r>
          </w:p>
        </w:tc>
        <w:tc>
          <w:tcPr>
            <w:tcW w:w="1324" w:type="dxa"/>
            <w:tcBorders>
              <w:top w:val="single" w:sz="4" w:space="0" w:color="000000"/>
            </w:tcBorders>
          </w:tcPr>
          <w:p w14:paraId="296971FC" w14:textId="77777777" w:rsidR="00EC75CC" w:rsidRDefault="00501DC3">
            <w:pPr>
              <w:pBdr>
                <w:top w:val="nil"/>
                <w:left w:val="nil"/>
                <w:bottom w:val="nil"/>
                <w:right w:val="nil"/>
                <w:between w:val="nil"/>
              </w:pBdr>
              <w:tabs>
                <w:tab w:val="left" w:pos="270"/>
              </w:tabs>
              <w:spacing w:before="20" w:after="20"/>
              <w:jc w:val="center"/>
              <w:rPr>
                <w:color w:val="000000"/>
              </w:rPr>
            </w:pPr>
            <w:r>
              <w:rPr>
                <w:color w:val="000000"/>
              </w:rPr>
              <w:t>BS</w:t>
            </w:r>
          </w:p>
        </w:tc>
        <w:tc>
          <w:tcPr>
            <w:tcW w:w="1544" w:type="dxa"/>
            <w:tcBorders>
              <w:top w:val="single" w:sz="4" w:space="0" w:color="000000"/>
            </w:tcBorders>
          </w:tcPr>
          <w:p w14:paraId="4D46A4EA" w14:textId="77777777" w:rsidR="00EC75CC" w:rsidRDefault="00501DC3">
            <w:pPr>
              <w:pBdr>
                <w:top w:val="nil"/>
                <w:left w:val="nil"/>
                <w:bottom w:val="nil"/>
                <w:right w:val="nil"/>
                <w:between w:val="nil"/>
              </w:pBdr>
              <w:tabs>
                <w:tab w:val="left" w:pos="270"/>
              </w:tabs>
              <w:spacing w:before="20" w:after="20"/>
              <w:jc w:val="center"/>
              <w:rPr>
                <w:color w:val="000000"/>
              </w:rPr>
            </w:pPr>
            <w:r>
              <w:rPr>
                <w:color w:val="000000"/>
              </w:rPr>
              <w:t>06/1999</w:t>
            </w:r>
          </w:p>
        </w:tc>
        <w:tc>
          <w:tcPr>
            <w:tcW w:w="2653" w:type="dxa"/>
            <w:tcBorders>
              <w:top w:val="single" w:sz="4" w:space="0" w:color="000000"/>
            </w:tcBorders>
          </w:tcPr>
          <w:p w14:paraId="2A319314" w14:textId="77777777" w:rsidR="00EC75CC" w:rsidRDefault="00501DC3">
            <w:pPr>
              <w:pBdr>
                <w:top w:val="nil"/>
                <w:left w:val="nil"/>
                <w:bottom w:val="nil"/>
                <w:right w:val="nil"/>
                <w:between w:val="nil"/>
              </w:pBdr>
              <w:tabs>
                <w:tab w:val="left" w:pos="270"/>
              </w:tabs>
              <w:spacing w:before="20" w:after="20"/>
              <w:jc w:val="left"/>
              <w:rPr>
                <w:color w:val="000000"/>
              </w:rPr>
            </w:pPr>
            <w:r>
              <w:rPr>
                <w:color w:val="000000"/>
              </w:rPr>
              <w:t>Biology</w:t>
            </w:r>
          </w:p>
        </w:tc>
      </w:tr>
      <w:tr w:rsidR="00EC75CC" w14:paraId="24586524" w14:textId="77777777">
        <w:trPr>
          <w:trHeight w:val="305"/>
        </w:trPr>
        <w:tc>
          <w:tcPr>
            <w:tcW w:w="5414" w:type="dxa"/>
            <w:vAlign w:val="center"/>
          </w:tcPr>
          <w:p w14:paraId="308208BC" w14:textId="77777777" w:rsidR="00EC75CC" w:rsidRDefault="00501DC3">
            <w:pPr>
              <w:pBdr>
                <w:top w:val="nil"/>
                <w:left w:val="nil"/>
                <w:bottom w:val="nil"/>
                <w:right w:val="nil"/>
                <w:between w:val="nil"/>
              </w:pBdr>
              <w:jc w:val="left"/>
              <w:rPr>
                <w:color w:val="000000"/>
              </w:rPr>
            </w:pPr>
            <w:r>
              <w:rPr>
                <w:color w:val="000000"/>
              </w:rPr>
              <w:t>University of California, San Francisco</w:t>
            </w:r>
          </w:p>
        </w:tc>
        <w:tc>
          <w:tcPr>
            <w:tcW w:w="1324" w:type="dxa"/>
          </w:tcPr>
          <w:p w14:paraId="0795D497" w14:textId="77777777" w:rsidR="00EC75CC" w:rsidRDefault="00501DC3">
            <w:pPr>
              <w:pBdr>
                <w:top w:val="nil"/>
                <w:left w:val="nil"/>
                <w:bottom w:val="nil"/>
                <w:right w:val="nil"/>
                <w:between w:val="nil"/>
              </w:pBdr>
              <w:tabs>
                <w:tab w:val="left" w:pos="270"/>
              </w:tabs>
              <w:spacing w:before="20" w:after="20"/>
              <w:jc w:val="center"/>
              <w:rPr>
                <w:color w:val="000000"/>
              </w:rPr>
            </w:pPr>
            <w:r>
              <w:rPr>
                <w:color w:val="000000"/>
              </w:rPr>
              <w:t>PhD</w:t>
            </w:r>
          </w:p>
        </w:tc>
        <w:tc>
          <w:tcPr>
            <w:tcW w:w="1544" w:type="dxa"/>
          </w:tcPr>
          <w:p w14:paraId="1A09527D" w14:textId="77777777" w:rsidR="00EC75CC" w:rsidRDefault="00501DC3">
            <w:pPr>
              <w:pBdr>
                <w:top w:val="nil"/>
                <w:left w:val="nil"/>
                <w:bottom w:val="nil"/>
                <w:right w:val="nil"/>
                <w:between w:val="nil"/>
              </w:pBdr>
              <w:tabs>
                <w:tab w:val="left" w:pos="270"/>
              </w:tabs>
              <w:spacing w:before="20" w:after="20"/>
              <w:jc w:val="center"/>
              <w:rPr>
                <w:color w:val="000000"/>
              </w:rPr>
            </w:pPr>
            <w:r>
              <w:rPr>
                <w:color w:val="000000"/>
              </w:rPr>
              <w:t>12/2006</w:t>
            </w:r>
          </w:p>
        </w:tc>
        <w:tc>
          <w:tcPr>
            <w:tcW w:w="2653" w:type="dxa"/>
          </w:tcPr>
          <w:p w14:paraId="72AE50A3" w14:textId="77777777" w:rsidR="00EC75CC" w:rsidRDefault="00501DC3">
            <w:pPr>
              <w:pBdr>
                <w:top w:val="nil"/>
                <w:left w:val="nil"/>
                <w:bottom w:val="nil"/>
                <w:right w:val="nil"/>
                <w:between w:val="nil"/>
              </w:pBdr>
              <w:tabs>
                <w:tab w:val="left" w:pos="270"/>
              </w:tabs>
              <w:spacing w:before="20" w:after="20"/>
              <w:jc w:val="left"/>
              <w:rPr>
                <w:color w:val="000000"/>
              </w:rPr>
            </w:pPr>
            <w:r>
              <w:rPr>
                <w:color w:val="000000"/>
              </w:rPr>
              <w:t>Biophysics</w:t>
            </w:r>
          </w:p>
        </w:tc>
      </w:tr>
      <w:tr w:rsidR="00EC75CC" w14:paraId="2ADDA287" w14:textId="77777777">
        <w:trPr>
          <w:trHeight w:val="305"/>
        </w:trPr>
        <w:tc>
          <w:tcPr>
            <w:tcW w:w="5414" w:type="dxa"/>
          </w:tcPr>
          <w:p w14:paraId="6E2CED84" w14:textId="77777777" w:rsidR="00EC75CC" w:rsidRDefault="00501DC3">
            <w:pPr>
              <w:pBdr>
                <w:top w:val="nil"/>
                <w:left w:val="nil"/>
                <w:bottom w:val="nil"/>
                <w:right w:val="nil"/>
                <w:between w:val="nil"/>
              </w:pBdr>
              <w:tabs>
                <w:tab w:val="left" w:pos="270"/>
              </w:tabs>
              <w:spacing w:before="20" w:after="20"/>
              <w:jc w:val="left"/>
              <w:rPr>
                <w:color w:val="000000"/>
              </w:rPr>
            </w:pPr>
            <w:r>
              <w:rPr>
                <w:color w:val="000000"/>
              </w:rPr>
              <w:t>Stanford University</w:t>
            </w:r>
          </w:p>
        </w:tc>
        <w:tc>
          <w:tcPr>
            <w:tcW w:w="1324" w:type="dxa"/>
          </w:tcPr>
          <w:p w14:paraId="4CA0E02E" w14:textId="77777777" w:rsidR="00EC75CC" w:rsidRDefault="00501DC3">
            <w:pPr>
              <w:pBdr>
                <w:top w:val="nil"/>
                <w:left w:val="nil"/>
                <w:bottom w:val="nil"/>
                <w:right w:val="nil"/>
                <w:between w:val="nil"/>
              </w:pBdr>
              <w:tabs>
                <w:tab w:val="left" w:pos="270"/>
              </w:tabs>
              <w:spacing w:before="20" w:after="20"/>
              <w:jc w:val="center"/>
              <w:rPr>
                <w:color w:val="000000"/>
              </w:rPr>
            </w:pPr>
            <w:r>
              <w:rPr>
                <w:color w:val="000000"/>
              </w:rPr>
              <w:t>Postdoc</w:t>
            </w:r>
          </w:p>
        </w:tc>
        <w:tc>
          <w:tcPr>
            <w:tcW w:w="1544" w:type="dxa"/>
          </w:tcPr>
          <w:p w14:paraId="52C52F09" w14:textId="77777777" w:rsidR="00EC75CC" w:rsidRDefault="00501DC3">
            <w:pPr>
              <w:pBdr>
                <w:top w:val="nil"/>
                <w:left w:val="nil"/>
                <w:bottom w:val="nil"/>
                <w:right w:val="nil"/>
                <w:between w:val="nil"/>
              </w:pBdr>
              <w:tabs>
                <w:tab w:val="left" w:pos="270"/>
              </w:tabs>
              <w:spacing w:before="20" w:after="20"/>
              <w:jc w:val="center"/>
              <w:rPr>
                <w:color w:val="000000"/>
              </w:rPr>
            </w:pPr>
            <w:r>
              <w:rPr>
                <w:color w:val="000000"/>
              </w:rPr>
              <w:t>2007-2008</w:t>
            </w:r>
          </w:p>
        </w:tc>
        <w:tc>
          <w:tcPr>
            <w:tcW w:w="2653" w:type="dxa"/>
          </w:tcPr>
          <w:p w14:paraId="71AA3C71" w14:textId="77777777" w:rsidR="00EC75CC" w:rsidRDefault="00501DC3">
            <w:pPr>
              <w:pBdr>
                <w:top w:val="nil"/>
                <w:left w:val="nil"/>
                <w:bottom w:val="nil"/>
                <w:right w:val="nil"/>
                <w:between w:val="nil"/>
              </w:pBdr>
              <w:tabs>
                <w:tab w:val="left" w:pos="270"/>
              </w:tabs>
              <w:spacing w:before="20" w:after="20"/>
              <w:jc w:val="left"/>
              <w:rPr>
                <w:color w:val="000000"/>
              </w:rPr>
            </w:pPr>
            <w:r>
              <w:rPr>
                <w:color w:val="000000"/>
              </w:rPr>
              <w:t>Chemistry</w:t>
            </w:r>
          </w:p>
        </w:tc>
      </w:tr>
      <w:tr w:rsidR="00EC75CC" w14:paraId="5C22A493" w14:textId="77777777">
        <w:trPr>
          <w:trHeight w:val="305"/>
        </w:trPr>
        <w:tc>
          <w:tcPr>
            <w:tcW w:w="5414" w:type="dxa"/>
          </w:tcPr>
          <w:p w14:paraId="13B0E90A" w14:textId="77777777" w:rsidR="00EC75CC" w:rsidRDefault="00501DC3">
            <w:pPr>
              <w:pBdr>
                <w:top w:val="nil"/>
                <w:left w:val="nil"/>
                <w:bottom w:val="nil"/>
                <w:right w:val="nil"/>
                <w:between w:val="nil"/>
              </w:pBdr>
              <w:tabs>
                <w:tab w:val="left" w:pos="270"/>
              </w:tabs>
              <w:spacing w:before="20" w:after="20"/>
              <w:jc w:val="left"/>
              <w:rPr>
                <w:color w:val="000000"/>
              </w:rPr>
            </w:pPr>
            <w:r>
              <w:rPr>
                <w:color w:val="000000"/>
              </w:rPr>
              <w:t>QB3 Fellow, University of California, Berkeley</w:t>
            </w:r>
          </w:p>
        </w:tc>
        <w:tc>
          <w:tcPr>
            <w:tcW w:w="1324" w:type="dxa"/>
          </w:tcPr>
          <w:p w14:paraId="04E8EFDD" w14:textId="77777777" w:rsidR="00EC75CC" w:rsidRDefault="00501DC3">
            <w:pPr>
              <w:pBdr>
                <w:top w:val="nil"/>
                <w:left w:val="nil"/>
                <w:bottom w:val="nil"/>
                <w:right w:val="nil"/>
                <w:between w:val="nil"/>
              </w:pBdr>
              <w:tabs>
                <w:tab w:val="left" w:pos="270"/>
              </w:tabs>
              <w:spacing w:before="20" w:after="20"/>
              <w:jc w:val="center"/>
              <w:rPr>
                <w:color w:val="000000"/>
              </w:rPr>
            </w:pPr>
            <w:r>
              <w:rPr>
                <w:color w:val="000000"/>
              </w:rPr>
              <w:t>Postdoc</w:t>
            </w:r>
          </w:p>
        </w:tc>
        <w:tc>
          <w:tcPr>
            <w:tcW w:w="1544" w:type="dxa"/>
          </w:tcPr>
          <w:p w14:paraId="7746B2D8" w14:textId="77777777" w:rsidR="00EC75CC" w:rsidRDefault="00501DC3">
            <w:pPr>
              <w:pBdr>
                <w:top w:val="nil"/>
                <w:left w:val="nil"/>
                <w:bottom w:val="nil"/>
                <w:right w:val="nil"/>
                <w:between w:val="nil"/>
              </w:pBdr>
              <w:tabs>
                <w:tab w:val="left" w:pos="270"/>
              </w:tabs>
              <w:spacing w:before="20" w:after="20"/>
              <w:jc w:val="center"/>
              <w:rPr>
                <w:color w:val="000000"/>
              </w:rPr>
            </w:pPr>
            <w:r>
              <w:rPr>
                <w:color w:val="000000"/>
              </w:rPr>
              <w:t>2008-2012</w:t>
            </w:r>
          </w:p>
        </w:tc>
        <w:tc>
          <w:tcPr>
            <w:tcW w:w="2653" w:type="dxa"/>
          </w:tcPr>
          <w:p w14:paraId="6E480632" w14:textId="77777777" w:rsidR="00EC75CC" w:rsidRDefault="00501DC3">
            <w:pPr>
              <w:pBdr>
                <w:top w:val="nil"/>
                <w:left w:val="nil"/>
                <w:bottom w:val="nil"/>
                <w:right w:val="nil"/>
                <w:between w:val="nil"/>
              </w:pBdr>
              <w:tabs>
                <w:tab w:val="left" w:pos="270"/>
              </w:tabs>
              <w:spacing w:before="20" w:after="20"/>
              <w:jc w:val="left"/>
              <w:rPr>
                <w:color w:val="000000"/>
              </w:rPr>
            </w:pPr>
            <w:r>
              <w:rPr>
                <w:color w:val="000000"/>
              </w:rPr>
              <w:t>Quantitative Biosciences</w:t>
            </w:r>
          </w:p>
        </w:tc>
      </w:tr>
    </w:tbl>
    <w:p w14:paraId="38107159" w14:textId="77777777" w:rsidR="00EC75CC" w:rsidRDefault="00EC75CC">
      <w:pPr>
        <w:rPr>
          <w:b/>
        </w:rPr>
      </w:pPr>
    </w:p>
    <w:p w14:paraId="69D923EB" w14:textId="77777777" w:rsidR="00EC75CC" w:rsidRDefault="00501DC3">
      <w:pPr>
        <w:rPr>
          <w:b/>
        </w:rPr>
      </w:pPr>
      <w:r>
        <w:rPr>
          <w:b/>
        </w:rPr>
        <w:t>A. Personal Statement</w:t>
      </w:r>
    </w:p>
    <w:p w14:paraId="4A43DE3D" w14:textId="77777777" w:rsidR="00EC75CC" w:rsidRDefault="00EC75CC">
      <w:pPr>
        <w:rPr>
          <w:b/>
        </w:rPr>
      </w:pPr>
    </w:p>
    <w:p w14:paraId="28B1AB45" w14:textId="77777777" w:rsidR="00EC75CC" w:rsidRDefault="00501DC3">
      <w:r>
        <w:t>My research focuses on the development and application of predictive, quantitative computational chemistry models and algorithms for drug discovery that integrate physical modeling with machine learning to prioritize the synthesis of potent, selective smal</w:t>
      </w:r>
      <w:r>
        <w:t>l molecules and predict the emergence of drug resistance via mutational mechanisms. My laboratory consists of theorists and experimentalists that combine statistical mechanical theory, machine learning, biomolecular simulation, and biophysical measurements</w:t>
      </w:r>
      <w:r>
        <w:t xml:space="preserve"> to accelerate drug discovery. I have extensive experience in the development and application of alchemical free energy calculations for the prediction of small molecule binding affinities and selectivities to protein targets---a technique now used extensi</w:t>
      </w:r>
      <w:r>
        <w:t>vely in structure-enabled drug discovery thanks to our work in this area. I am a founding member of the Folding@Home Consortium---the largest distributed computing platform for biomolecular simulation which recently became the world’s first exascale comput</w:t>
      </w:r>
      <w:r>
        <w:t xml:space="preserve">ing resource. I am actively involved in developing new approaches and </w:t>
      </w:r>
      <w:proofErr w:type="gramStart"/>
      <w:r>
        <w:t>open source</w:t>
      </w:r>
      <w:proofErr w:type="gramEnd"/>
      <w:r>
        <w:t xml:space="preserve"> tools that combine AI and high-throughput experimentation to accelerate and automate design-make-test-analyze cycles to accelerate, improve success rates, and reduce costs of</w:t>
      </w:r>
      <w:r>
        <w:t xml:space="preserve"> drug discovery. My experimental laboratory is entirely automated, featuring liquid-handling robotics, automating plate handling, and multiple integrated detection modalities. </w:t>
      </w:r>
    </w:p>
    <w:p w14:paraId="77817ADF" w14:textId="77777777" w:rsidR="00EC75CC" w:rsidRDefault="00EC75CC" w:rsidP="0081314A">
      <w:pPr>
        <w:rPr>
          <w:highlight w:val="white"/>
        </w:rPr>
      </w:pPr>
    </w:p>
    <w:p w14:paraId="3D53BD37" w14:textId="77777777" w:rsidR="00EC75CC" w:rsidRDefault="00501DC3">
      <w:r>
        <w:rPr>
          <w:b/>
        </w:rPr>
        <w:t>B. Positions and Honors</w:t>
      </w:r>
    </w:p>
    <w:p w14:paraId="508EB8BA" w14:textId="77777777" w:rsidR="00EC75CC" w:rsidRDefault="00501DC3">
      <w:pPr>
        <w:keepNext/>
        <w:pBdr>
          <w:top w:val="nil"/>
          <w:left w:val="nil"/>
          <w:bottom w:val="nil"/>
          <w:right w:val="nil"/>
          <w:between w:val="nil"/>
        </w:pBdr>
        <w:spacing w:before="240"/>
        <w:jc w:val="left"/>
        <w:rPr>
          <w:b/>
          <w:color w:val="000000"/>
          <w:u w:val="single"/>
        </w:rPr>
      </w:pPr>
      <w:r>
        <w:rPr>
          <w:b/>
          <w:smallCaps/>
          <w:color w:val="000000"/>
          <w:u w:val="single"/>
        </w:rPr>
        <w:t>Positions and Employment</w:t>
      </w:r>
      <w:r>
        <w:rPr>
          <w:b/>
          <w:color w:val="000000"/>
          <w:u w:val="single"/>
        </w:rPr>
        <w:t xml:space="preserve"> (</w:t>
      </w:r>
      <w:r>
        <w:rPr>
          <w:i/>
          <w:color w:val="000000"/>
          <w:u w:val="single"/>
        </w:rPr>
        <w:t xml:space="preserve">current positions in </w:t>
      </w:r>
      <w:r>
        <w:rPr>
          <w:b/>
          <w:i/>
          <w:color w:val="000000"/>
          <w:u w:val="single"/>
        </w:rPr>
        <w:t>bold)</w:t>
      </w:r>
    </w:p>
    <w:p w14:paraId="0E5197EE" w14:textId="77777777" w:rsidR="00EC75CC" w:rsidRDefault="00501DC3">
      <w:r>
        <w:t>2005</w:t>
      </w:r>
      <w:r>
        <w:tab/>
      </w:r>
      <w:r>
        <w:tab/>
        <w:t>IBM Alm</w:t>
      </w:r>
      <w:r>
        <w:t xml:space="preserve">aden Research summer internship, Blue Gene project, under William C. Swope </w:t>
      </w:r>
    </w:p>
    <w:p w14:paraId="6B3E4F90" w14:textId="77777777" w:rsidR="00EC75CC" w:rsidRDefault="00501DC3">
      <w:r>
        <w:t>2007-2008</w:t>
      </w:r>
      <w:r>
        <w:tab/>
        <w:t>Postdoctoral Fellow, Department of Chemistry, Stanford University</w:t>
      </w:r>
    </w:p>
    <w:p w14:paraId="507F39CD" w14:textId="77777777" w:rsidR="00EC75CC" w:rsidRDefault="00501DC3">
      <w:r>
        <w:t>2008-2012</w:t>
      </w:r>
      <w:r>
        <w:tab/>
      </w:r>
      <w:r>
        <w:t>QB3 Distinguished Postdoctoral Fellow, University of California, Berkeley, Berkeley, CA</w:t>
      </w:r>
    </w:p>
    <w:p w14:paraId="3BD95C4B" w14:textId="77777777" w:rsidR="00EC75CC" w:rsidRDefault="00501DC3">
      <w:r>
        <w:t>2012-2019</w:t>
      </w:r>
      <w:r>
        <w:rPr>
          <w:b/>
        </w:rPr>
        <w:tab/>
        <w:t xml:space="preserve">Assistant Member </w:t>
      </w:r>
      <w:r>
        <w:t xml:space="preserve">and Laboratory Head, Computational Biology Program, </w:t>
      </w:r>
    </w:p>
    <w:p w14:paraId="1CB67587" w14:textId="77777777" w:rsidR="00EC75CC" w:rsidRDefault="00501DC3">
      <w:r>
        <w:t>Sloan Kettering Institute for Cancer Research, MSKCC</w:t>
      </w:r>
    </w:p>
    <w:p w14:paraId="1EC76C13" w14:textId="77777777" w:rsidR="00EC75CC" w:rsidRDefault="00501DC3">
      <w:r>
        <w:t>2013-present</w:t>
      </w:r>
      <w:r>
        <w:tab/>
      </w:r>
      <w:r>
        <w:rPr>
          <w:b/>
        </w:rPr>
        <w:t>Faculty Member</w:t>
      </w:r>
      <w:r>
        <w:t>, Progra</w:t>
      </w:r>
      <w:r>
        <w:t>m in Physiology, Biophysics, and Systems Biology,</w:t>
      </w:r>
    </w:p>
    <w:p w14:paraId="6389D8EF" w14:textId="77777777" w:rsidR="00EC75CC" w:rsidRDefault="00501DC3">
      <w:r>
        <w:t>Weill Cornell Graduate School of Medical Sciences</w:t>
      </w:r>
    </w:p>
    <w:p w14:paraId="3A544654" w14:textId="77777777" w:rsidR="00EC75CC" w:rsidRDefault="00501DC3">
      <w:r>
        <w:t>2013-present</w:t>
      </w:r>
      <w:r>
        <w:tab/>
      </w:r>
      <w:r>
        <w:rPr>
          <w:b/>
        </w:rPr>
        <w:t>Faculty Member</w:t>
      </w:r>
      <w:r>
        <w:t>, Tri-Institutional PhD Program in Chemical Biology</w:t>
      </w:r>
    </w:p>
    <w:p w14:paraId="4E1AE7DF" w14:textId="77777777" w:rsidR="00EC75CC" w:rsidRDefault="00501DC3">
      <w:r>
        <w:t>2013-present</w:t>
      </w:r>
      <w:r>
        <w:tab/>
      </w:r>
      <w:r>
        <w:rPr>
          <w:b/>
        </w:rPr>
        <w:t>Faculty Member</w:t>
      </w:r>
      <w:r>
        <w:t>, Tri-Institutional PhD Program in Computational Biology and Medicine</w:t>
      </w:r>
    </w:p>
    <w:p w14:paraId="793E2A4E" w14:textId="77777777" w:rsidR="00EC75CC" w:rsidRDefault="00501DC3">
      <w:r>
        <w:t>2015-present</w:t>
      </w:r>
      <w:r>
        <w:tab/>
      </w:r>
      <w:r>
        <w:rPr>
          <w:b/>
        </w:rPr>
        <w:t>Faculty Member</w:t>
      </w:r>
      <w:r>
        <w:t>, Gerstner Sloan Kettering Graduate School of Medical Sciences, MSKCC</w:t>
      </w:r>
    </w:p>
    <w:p w14:paraId="60E9D970" w14:textId="77777777" w:rsidR="00EC75CC" w:rsidRDefault="00501DC3">
      <w:r>
        <w:t>2019-present</w:t>
      </w:r>
      <w:r>
        <w:tab/>
      </w:r>
      <w:r>
        <w:rPr>
          <w:b/>
        </w:rPr>
        <w:t>BIH Einstein Visiting Fellow</w:t>
      </w:r>
      <w:r>
        <w:t>, Charité Universitätmedezin Berlin</w:t>
      </w:r>
    </w:p>
    <w:p w14:paraId="06477522" w14:textId="77777777" w:rsidR="00EC75CC" w:rsidRDefault="00501DC3">
      <w:r>
        <w:t>2019-present</w:t>
      </w:r>
      <w:r>
        <w:rPr>
          <w:b/>
        </w:rPr>
        <w:tab/>
        <w:t xml:space="preserve">Associate Member </w:t>
      </w:r>
      <w:r>
        <w:t xml:space="preserve">and Laboratory Head, Computational Biology Program, </w:t>
      </w:r>
    </w:p>
    <w:p w14:paraId="7E654BDA" w14:textId="77777777" w:rsidR="00EC75CC" w:rsidRDefault="00501DC3">
      <w:r>
        <w:t>Sloan Kettering Institute for Cancer Research, MSKCC (primary appointment)</w:t>
      </w:r>
    </w:p>
    <w:p w14:paraId="0F1BD45F" w14:textId="77777777" w:rsidR="00EC75CC" w:rsidRDefault="00501DC3">
      <w:pPr>
        <w:keepNext/>
        <w:pBdr>
          <w:top w:val="nil"/>
          <w:left w:val="nil"/>
          <w:bottom w:val="nil"/>
          <w:right w:val="nil"/>
          <w:between w:val="nil"/>
        </w:pBdr>
        <w:spacing w:before="240"/>
        <w:jc w:val="left"/>
        <w:rPr>
          <w:b/>
          <w:color w:val="000000"/>
          <w:u w:val="single"/>
        </w:rPr>
      </w:pPr>
      <w:r>
        <w:rPr>
          <w:b/>
          <w:smallCaps/>
          <w:color w:val="000000"/>
          <w:u w:val="single"/>
        </w:rPr>
        <w:lastRenderedPageBreak/>
        <w:t>Honors and Awards</w:t>
      </w:r>
    </w:p>
    <w:p w14:paraId="39AF02D3" w14:textId="77777777" w:rsidR="00EC75CC" w:rsidRDefault="00501DC3">
      <w:r>
        <w:t>2000-2005</w:t>
      </w:r>
      <w:r>
        <w:tab/>
        <w:t>Howard Hughes Medical Institute Predoctoral Fellowship</w:t>
      </w:r>
    </w:p>
    <w:p w14:paraId="0A0C28FB" w14:textId="77777777" w:rsidR="00EC75CC" w:rsidRDefault="00501DC3">
      <w:r>
        <w:t>2005-2006</w:t>
      </w:r>
      <w:r>
        <w:tab/>
        <w:t>IBM Predoctoral F</w:t>
      </w:r>
      <w:r>
        <w:t>ellowship</w:t>
      </w:r>
    </w:p>
    <w:p w14:paraId="0F8CCDDF" w14:textId="77777777" w:rsidR="00EC75CC" w:rsidRDefault="00501DC3">
      <w:r>
        <w:t>2008-2012</w:t>
      </w:r>
      <w:r>
        <w:tab/>
        <w:t>QB3-Berkeley Distinguished Postdoctoral Fellowship</w:t>
      </w:r>
    </w:p>
    <w:p w14:paraId="27C2AFB1" w14:textId="77777777" w:rsidR="00EC75CC" w:rsidRDefault="00501DC3">
      <w:r>
        <w:t>2013-2016</w:t>
      </w:r>
      <w:r>
        <w:tab/>
        <w:t>Louis V. Gerstner Young Investigator Award</w:t>
      </w:r>
    </w:p>
    <w:p w14:paraId="72DADE4F" w14:textId="77777777" w:rsidR="00EC75CC" w:rsidRDefault="00501DC3">
      <w:r>
        <w:t>2017</w:t>
      </w:r>
      <w:r>
        <w:tab/>
      </w:r>
      <w:r>
        <w:tab/>
        <w:t>Silicon Therapeutics Open Science Fellowship</w:t>
      </w:r>
    </w:p>
    <w:p w14:paraId="518F61B4" w14:textId="77777777" w:rsidR="00EC75CC" w:rsidRDefault="00501DC3">
      <w:r>
        <w:t>20</w:t>
      </w:r>
      <w:r>
        <w:t>20</w:t>
      </w:r>
      <w:r>
        <w:t>-202</w:t>
      </w:r>
      <w:r>
        <w:t>2</w:t>
      </w:r>
      <w:r>
        <w:tab/>
        <w:t>BIH Einstein Visiting Fellowship, Charité Universitätmedezin Berlin</w:t>
      </w:r>
    </w:p>
    <w:p w14:paraId="04A40A8A" w14:textId="77777777" w:rsidR="00EC75CC" w:rsidRDefault="00501DC3">
      <w:pPr>
        <w:keepNext/>
        <w:pBdr>
          <w:top w:val="nil"/>
          <w:left w:val="nil"/>
          <w:bottom w:val="nil"/>
          <w:right w:val="nil"/>
          <w:between w:val="nil"/>
        </w:pBdr>
        <w:spacing w:before="240"/>
        <w:jc w:val="left"/>
        <w:rPr>
          <w:b/>
          <w:color w:val="000000"/>
          <w:u w:val="single"/>
        </w:rPr>
      </w:pPr>
      <w:r>
        <w:rPr>
          <w:b/>
          <w:smallCaps/>
          <w:color w:val="000000"/>
          <w:u w:val="single"/>
        </w:rPr>
        <w:t>Oth</w:t>
      </w:r>
      <w:r>
        <w:rPr>
          <w:b/>
          <w:smallCaps/>
          <w:color w:val="000000"/>
          <w:u w:val="single"/>
        </w:rPr>
        <w:t>er Experience and Professional Memberships</w:t>
      </w:r>
    </w:p>
    <w:p w14:paraId="243502F0" w14:textId="77777777" w:rsidR="00EC75CC" w:rsidRDefault="00501DC3">
      <w:r>
        <w:t>2000-present</w:t>
      </w:r>
      <w:r>
        <w:tab/>
        <w:t>Member, American Chemical Society</w:t>
      </w:r>
    </w:p>
    <w:p w14:paraId="20BE6A83" w14:textId="77777777" w:rsidR="00EC75CC" w:rsidRDefault="00501DC3">
      <w:r>
        <w:t>2014-2018</w:t>
      </w:r>
      <w:r>
        <w:tab/>
        <w:t xml:space="preserve">Scientific Advisory Board, Schrödinger </w:t>
      </w:r>
    </w:p>
    <w:p w14:paraId="4408D558" w14:textId="77777777" w:rsidR="00EC75CC" w:rsidRDefault="00501DC3">
      <w:r>
        <w:t>2018-present</w:t>
      </w:r>
      <w:r>
        <w:tab/>
        <w:t>Scientific Advisory Board, OpenEye</w:t>
      </w:r>
    </w:p>
    <w:p w14:paraId="21ED5BD3" w14:textId="77777777" w:rsidR="00EC75CC" w:rsidRDefault="00501DC3">
      <w:r>
        <w:t>2020-present</w:t>
      </w:r>
      <w:r>
        <w:tab/>
        <w:t>Scientific Advisory Board, Redesign Science</w:t>
      </w:r>
    </w:p>
    <w:p w14:paraId="29E872BD" w14:textId="77777777" w:rsidR="00EC75CC" w:rsidRDefault="00501DC3">
      <w:r>
        <w:t>2021-present</w:t>
      </w:r>
      <w:r>
        <w:tab/>
        <w:t>Scientific Advisory Board, Interline Therapeutics</w:t>
      </w:r>
    </w:p>
    <w:p w14:paraId="55868244" w14:textId="77777777" w:rsidR="00EC75CC" w:rsidRDefault="00501DC3">
      <w:pPr>
        <w:keepNext/>
        <w:pBdr>
          <w:top w:val="nil"/>
          <w:left w:val="nil"/>
          <w:bottom w:val="nil"/>
          <w:right w:val="nil"/>
          <w:between w:val="nil"/>
        </w:pBdr>
        <w:spacing w:before="360" w:after="120"/>
        <w:jc w:val="left"/>
        <w:rPr>
          <w:b/>
          <w:color w:val="000000"/>
        </w:rPr>
      </w:pPr>
      <w:r>
        <w:rPr>
          <w:b/>
          <w:smallCaps/>
          <w:color w:val="000000"/>
        </w:rPr>
        <w:t>C. Contributions to Science</w:t>
      </w:r>
    </w:p>
    <w:p w14:paraId="24406118" w14:textId="77777777" w:rsidR="00EC75CC" w:rsidRDefault="00501DC3">
      <w:r>
        <w:t>As of 2 S</w:t>
      </w:r>
      <w:r>
        <w:t>ep 2021</w:t>
      </w:r>
      <w:r>
        <w:t xml:space="preserve">, I have published more than </w:t>
      </w:r>
      <w:r>
        <w:t>8</w:t>
      </w:r>
      <w:r>
        <w:t>5 articles in peer-reviewed journals, which have collectively received over 1</w:t>
      </w:r>
      <w:r>
        <w:t>3</w:t>
      </w:r>
      <w:r>
        <w:t>,95</w:t>
      </w:r>
      <w:r>
        <w:t>5</w:t>
      </w:r>
      <w:r>
        <w:t xml:space="preserve"> citations in the literature. My current h-index is </w:t>
      </w:r>
      <w:r>
        <w:t>50</w:t>
      </w:r>
      <w:r>
        <w:t xml:space="preserve">, and my i10-index is </w:t>
      </w:r>
      <w:r>
        <w:t>93</w:t>
      </w:r>
      <w:r>
        <w:t>.</w:t>
      </w:r>
    </w:p>
    <w:p w14:paraId="54D988E5" w14:textId="77777777" w:rsidR="00EC75CC" w:rsidRDefault="00EC75CC"/>
    <w:p w14:paraId="3865955B" w14:textId="77777777" w:rsidR="00EC75CC" w:rsidRDefault="00501DC3">
      <w:r>
        <w:rPr>
          <w:b/>
        </w:rPr>
        <w:t>1.</w:t>
      </w:r>
      <w:r>
        <w:t xml:space="preserve"> </w:t>
      </w:r>
      <w:r>
        <w:rPr>
          <w:b/>
        </w:rPr>
        <w:t>Accurate alchemical free energy calculations for small molecule drug</w:t>
      </w:r>
      <w:r>
        <w:rPr>
          <w:b/>
        </w:rPr>
        <w:t xml:space="preserve"> discovery</w:t>
      </w:r>
      <w:r>
        <w:rPr>
          <w:b/>
        </w:rPr>
        <w:t xml:space="preserve">. </w:t>
      </w:r>
      <w:r>
        <w:t xml:space="preserve">With the aim of enabling true </w:t>
      </w:r>
      <w:r>
        <w:rPr>
          <w:i/>
        </w:rPr>
        <w:t>computer-driven</w:t>
      </w:r>
      <w:r>
        <w:t xml:space="preserve"> </w:t>
      </w:r>
      <w:r>
        <w:rPr>
          <w:i/>
        </w:rPr>
        <w:t>design</w:t>
      </w:r>
      <w:r>
        <w:t xml:space="preserve"> of small molecules as potential therape</w:t>
      </w:r>
      <w:r>
        <w:t xml:space="preserve">utics and chemical probes, I have spent </w:t>
      </w:r>
      <w:r>
        <w:t xml:space="preserve">over </w:t>
      </w:r>
      <w:r>
        <w:t>a decade developin</w:t>
      </w:r>
      <w:r>
        <w:t xml:space="preserve">g </w:t>
      </w:r>
      <w:r>
        <w:t>alchemical free energy methodologies into a quantitative, predictive tool for accurate computation of small molecule binding affinities to biomolecular targets. Work I have led or contributed</w:t>
      </w:r>
      <w:r>
        <w:t xml:space="preserve"> to has benchmarked and improved the accuracies of free energy calculations, fixed deficiencies in methodologies, helped establish best practices, developed new efficient simulation algorithms, and exploited high-performance graphics computing hardware (GP</w:t>
      </w:r>
      <w:r>
        <w:t xml:space="preserve">Us) to greatly advance our progress toward this goal. </w:t>
      </w:r>
      <w:r>
        <w:t>O</w:t>
      </w:r>
      <w:r>
        <w:t xml:space="preserve">ur </w:t>
      </w:r>
      <w:proofErr w:type="gramStart"/>
      <w:r>
        <w:t>open source</w:t>
      </w:r>
      <w:proofErr w:type="gramEnd"/>
      <w:r>
        <w:t xml:space="preserve"> tools</w:t>
      </w:r>
      <w:r>
        <w:t xml:space="preserve"> are now used by multiple industrial partners</w:t>
      </w:r>
      <w:r>
        <w:t xml:space="preserve">. </w:t>
      </w:r>
      <w:r>
        <w:t xml:space="preserve">New preprints and papers in this area demonstrate (a) our development of a new generation of alchemical free energy calculations that </w:t>
      </w:r>
      <w:r>
        <w:t>can systematically improve accuracy on experimental data collected for similar compounds, (b) our use of new machine learning potentials to achieve ultra-high accuracy in protein-ligand affinities, (c) demonstration that alchemical free energy calculations</w:t>
      </w:r>
      <w:r>
        <w:t xml:space="preserve"> can accurately predict selectivity or affinity to related targets, and (d) codification of the best practices for achieving high accuracy with these methods.</w:t>
      </w:r>
    </w:p>
    <w:p w14:paraId="2C1F8792" w14:textId="77777777" w:rsidR="00EC75CC" w:rsidRDefault="00501DC3">
      <w:pPr>
        <w:numPr>
          <w:ilvl w:val="0"/>
          <w:numId w:val="4"/>
        </w:numPr>
      </w:pPr>
      <w:r>
        <w:t xml:space="preserve">Wieder M, Fass J, and </w:t>
      </w:r>
      <w:r>
        <w:rPr>
          <w:b/>
        </w:rPr>
        <w:t xml:space="preserve">Chodera JD. </w:t>
      </w:r>
      <w:r>
        <w:t>Teaching free energy calculations to learn from experimental da</w:t>
      </w:r>
      <w:r>
        <w:t xml:space="preserve">ta. BioRxiv </w:t>
      </w:r>
      <w:r>
        <w:rPr>
          <w:b/>
        </w:rPr>
        <w:t xml:space="preserve">[Preprint] </w:t>
      </w:r>
      <w:r>
        <w:t xml:space="preserve">August 26, 2021. Available from: </w:t>
      </w:r>
      <w:hyperlink r:id="rId7">
        <w:r>
          <w:rPr>
            <w:color w:val="1155CC"/>
            <w:u w:val="single"/>
          </w:rPr>
          <w:t>https://doi.org/10.1101/2021.08.24.457513</w:t>
        </w:r>
      </w:hyperlink>
      <w:r>
        <w:t xml:space="preserve"> </w:t>
      </w:r>
    </w:p>
    <w:p w14:paraId="50A0B8C4" w14:textId="77777777" w:rsidR="00EC75CC" w:rsidRDefault="00501DC3">
      <w:pPr>
        <w:numPr>
          <w:ilvl w:val="0"/>
          <w:numId w:val="4"/>
        </w:numPr>
      </w:pPr>
      <w:r>
        <w:t xml:space="preserve">Rufa DA, Bruce Macdonald HE, Fass J, Wieder M, Grinaway PB, Roitberg AE, Isayev O, and </w:t>
      </w:r>
      <w:r>
        <w:rPr>
          <w:b/>
        </w:rPr>
        <w:t>Chodera J</w:t>
      </w:r>
      <w:r>
        <w:rPr>
          <w:b/>
        </w:rPr>
        <w:t>D</w:t>
      </w:r>
      <w:r>
        <w:t xml:space="preserve">. BioRxiv </w:t>
      </w:r>
      <w:r>
        <w:rPr>
          <w:b/>
        </w:rPr>
        <w:t xml:space="preserve">[Preprint] </w:t>
      </w:r>
      <w:r>
        <w:t xml:space="preserve">July 30, 2020. Available from: </w:t>
      </w:r>
      <w:hyperlink r:id="rId8">
        <w:r>
          <w:rPr>
            <w:rFonts w:ascii="Arial" w:eastAsia="Arial" w:hAnsi="Arial" w:cs="Arial"/>
            <w:color w:val="1155CC"/>
            <w:highlight w:val="white"/>
            <w:u w:val="single"/>
          </w:rPr>
          <w:t>https://doi.org/10.1101/2020.07.29.227959</w:t>
        </w:r>
      </w:hyperlink>
      <w:r>
        <w:rPr>
          <w:rFonts w:ascii="Arial" w:eastAsia="Arial" w:hAnsi="Arial" w:cs="Arial"/>
          <w:color w:val="333333"/>
          <w:highlight w:val="white"/>
        </w:rPr>
        <w:t xml:space="preserve"> </w:t>
      </w:r>
    </w:p>
    <w:p w14:paraId="40DD110B" w14:textId="77777777" w:rsidR="00EC75CC" w:rsidRDefault="00501DC3">
      <w:pPr>
        <w:numPr>
          <w:ilvl w:val="0"/>
          <w:numId w:val="4"/>
        </w:numPr>
        <w:rPr>
          <w:rFonts w:ascii="Arial" w:eastAsia="Arial" w:hAnsi="Arial" w:cs="Arial"/>
          <w:color w:val="333333"/>
          <w:highlight w:val="white"/>
        </w:rPr>
      </w:pPr>
      <w:r>
        <w:rPr>
          <w:rFonts w:ascii="Arial" w:eastAsia="Arial" w:hAnsi="Arial" w:cs="Arial"/>
          <w:color w:val="333333"/>
          <w:highlight w:val="white"/>
        </w:rPr>
        <w:t xml:space="preserve">Albanese SK, </w:t>
      </w:r>
      <w:r>
        <w:rPr>
          <w:rFonts w:ascii="Arial" w:eastAsia="Arial" w:hAnsi="Arial" w:cs="Arial"/>
          <w:b/>
          <w:color w:val="333333"/>
          <w:highlight w:val="white"/>
        </w:rPr>
        <w:t xml:space="preserve">Chodera JD, </w:t>
      </w:r>
      <w:r>
        <w:rPr>
          <w:rFonts w:ascii="Arial" w:eastAsia="Arial" w:hAnsi="Arial" w:cs="Arial"/>
          <w:color w:val="333333"/>
          <w:highlight w:val="white"/>
        </w:rPr>
        <w:t xml:space="preserve">Volkamer A, Keng S, Abel R, and Wang L. Is </w:t>
      </w:r>
      <w:proofErr w:type="gramStart"/>
      <w:r>
        <w:rPr>
          <w:rFonts w:ascii="Arial" w:eastAsia="Arial" w:hAnsi="Arial" w:cs="Arial"/>
          <w:color w:val="333333"/>
          <w:highlight w:val="white"/>
        </w:rPr>
        <w:t>structure based</w:t>
      </w:r>
      <w:proofErr w:type="gramEnd"/>
      <w:r>
        <w:rPr>
          <w:rFonts w:ascii="Arial" w:eastAsia="Arial" w:hAnsi="Arial" w:cs="Arial"/>
          <w:color w:val="333333"/>
          <w:highlight w:val="white"/>
        </w:rPr>
        <w:t xml:space="preserve"> drug design rea</w:t>
      </w:r>
      <w:r>
        <w:rPr>
          <w:rFonts w:ascii="Arial" w:eastAsia="Arial" w:hAnsi="Arial" w:cs="Arial"/>
          <w:color w:val="333333"/>
          <w:highlight w:val="white"/>
        </w:rPr>
        <w:t xml:space="preserve">dy for selecftivity optimization? </w:t>
      </w:r>
      <w:r>
        <w:rPr>
          <w:rFonts w:ascii="Arial" w:eastAsia="Arial" w:hAnsi="Arial" w:cs="Arial"/>
          <w:i/>
          <w:color w:val="333333"/>
          <w:highlight w:val="white"/>
        </w:rPr>
        <w:t>Journal of Chemical Informatics and Modeling</w:t>
      </w:r>
      <w:r>
        <w:rPr>
          <w:rFonts w:ascii="Arial" w:eastAsia="Arial" w:hAnsi="Arial" w:cs="Arial"/>
          <w:color w:val="333333"/>
          <w:highlight w:val="white"/>
        </w:rPr>
        <w:t xml:space="preserve"> 60:12, 2020. PMCID: PMC8310368</w:t>
      </w:r>
    </w:p>
    <w:p w14:paraId="7BE3A4AA" w14:textId="77777777" w:rsidR="00EC75CC" w:rsidRDefault="00501DC3">
      <w:pPr>
        <w:numPr>
          <w:ilvl w:val="0"/>
          <w:numId w:val="4"/>
        </w:numPr>
      </w:pPr>
      <w:r>
        <w:t xml:space="preserve">Mey SJS, Allen B, Bruce Macdonald HE, </w:t>
      </w:r>
      <w:r>
        <w:rPr>
          <w:b/>
        </w:rPr>
        <w:t xml:space="preserve">Chodera JD, </w:t>
      </w:r>
      <w:r>
        <w:t xml:space="preserve">Kuhn M, Michel J, Mobley DL, Naden LN, Prasad S, Rizzi A, Scheen J, Shirts MR, Tresadern G, and Xu H. </w:t>
      </w:r>
      <w:r>
        <w:rPr>
          <w:i/>
        </w:rPr>
        <w:t>Living Journal of Computational Molecular Sciences</w:t>
      </w:r>
      <w:r>
        <w:t xml:space="preserve"> 2022. </w:t>
      </w:r>
      <w:hyperlink r:id="rId9">
        <w:r>
          <w:rPr>
            <w:color w:val="1155CC"/>
            <w:u w:val="single"/>
          </w:rPr>
          <w:t>https://doi.org/10.33011/livecoms.</w:t>
        </w:r>
        <w:r>
          <w:rPr>
            <w:color w:val="1155CC"/>
            <w:u w:val="single"/>
          </w:rPr>
          <w:t>2.1.18378</w:t>
        </w:r>
      </w:hyperlink>
      <w:r>
        <w:t xml:space="preserve">  </w:t>
      </w:r>
    </w:p>
    <w:p w14:paraId="67310D82" w14:textId="77777777" w:rsidR="00EC75CC" w:rsidRDefault="00EC75CC"/>
    <w:p w14:paraId="5FE028E3" w14:textId="77777777" w:rsidR="00EC75CC" w:rsidRDefault="00501DC3">
      <w:r>
        <w:t xml:space="preserve">3. </w:t>
      </w:r>
      <w:r>
        <w:rPr>
          <w:b/>
        </w:rPr>
        <w:t xml:space="preserve">Prediction of drug resistance via point mutations. </w:t>
      </w:r>
      <w:r>
        <w:t>We have been developing alchemical free energy calculations as a means of predicting the emergence of resistance via point mutations. This is illustrated by our work in (a) predicting the i</w:t>
      </w:r>
      <w:r>
        <w:t>mpact of point mutations on kinase inhibitor affinity, (b) new experimental approaches to measure the impact of point mutations on inhibitor binding, (c</w:t>
      </w:r>
      <w:proofErr w:type="gramStart"/>
      <w:r>
        <w:t>)  assessment</w:t>
      </w:r>
      <w:proofErr w:type="gramEnd"/>
      <w:r>
        <w:t xml:space="preserve"> of the impact of point mutations in SARS-CoV-2.</w:t>
      </w:r>
    </w:p>
    <w:p w14:paraId="358D858D" w14:textId="77777777" w:rsidR="00EC75CC" w:rsidRDefault="00501DC3">
      <w:pPr>
        <w:numPr>
          <w:ilvl w:val="0"/>
          <w:numId w:val="2"/>
        </w:numPr>
      </w:pPr>
      <w:r>
        <w:t>Hauser K, Negron C, Albanese S, Ray S, Ste</w:t>
      </w:r>
      <w:r>
        <w:t xml:space="preserve">inbrecher T, Abel R, </w:t>
      </w:r>
      <w:r>
        <w:rPr>
          <w:b/>
        </w:rPr>
        <w:t>Chodera JD</w:t>
      </w:r>
      <w:r>
        <w:t>, and Wang L. (2018) Communications Biology 1:70. Predicting resistance of clinical Abl mutations to targeted kinase inhibitors using alchemical free-energy calculations. PMCID: PMC6110136</w:t>
      </w:r>
    </w:p>
    <w:p w14:paraId="11493A15" w14:textId="77777777" w:rsidR="00EC75CC" w:rsidRDefault="00501DC3">
      <w:pPr>
        <w:numPr>
          <w:ilvl w:val="0"/>
          <w:numId w:val="2"/>
        </w:numPr>
      </w:pPr>
      <w:r>
        <w:lastRenderedPageBreak/>
        <w:t xml:space="preserve">Lyczek A, et al., Knapp S, </w:t>
      </w:r>
      <w:r>
        <w:rPr>
          <w:b/>
        </w:rPr>
        <w:t>Chodera J</w:t>
      </w:r>
      <w:r>
        <w:rPr>
          <w:b/>
        </w:rPr>
        <w:t xml:space="preserve">D, </w:t>
      </w:r>
      <w:r>
        <w:t xml:space="preserve">and Seeliger MA. BioRxiv </w:t>
      </w:r>
      <w:r>
        <w:rPr>
          <w:b/>
        </w:rPr>
        <w:t>[Preprint]</w:t>
      </w:r>
      <w:r>
        <w:t xml:space="preserve"> June 28, 2021. Available from: </w:t>
      </w:r>
      <w:hyperlink r:id="rId10">
        <w:r>
          <w:rPr>
            <w:color w:val="1155CC"/>
            <w:u w:val="single"/>
          </w:rPr>
          <w:t>https://doi.org/10.1101/2021.06.28.449968</w:t>
        </w:r>
      </w:hyperlink>
      <w:r>
        <w:t xml:space="preserve"> </w:t>
      </w:r>
    </w:p>
    <w:p w14:paraId="4145F286" w14:textId="77777777" w:rsidR="00EC75CC" w:rsidRDefault="00501DC3">
      <w:pPr>
        <w:numPr>
          <w:ilvl w:val="0"/>
          <w:numId w:val="2"/>
        </w:numPr>
      </w:pPr>
      <w:r>
        <w:t xml:space="preserve">Starr T, et al., </w:t>
      </w:r>
      <w:r>
        <w:rPr>
          <w:b/>
        </w:rPr>
        <w:t xml:space="preserve">Chodera JD, </w:t>
      </w:r>
      <w:r>
        <w:t>Hebner CM, Whelan SPJ, Virgin HW, Veesler D, Corti D,</w:t>
      </w:r>
      <w:r>
        <w:t xml:space="preserve"> Bloom JD, and Snell G. </w:t>
      </w:r>
      <w:r>
        <w:rPr>
          <w:i/>
        </w:rPr>
        <w:t xml:space="preserve">Nature </w:t>
      </w:r>
      <w:r>
        <w:t xml:space="preserve">597:97, 2021. </w:t>
      </w:r>
    </w:p>
    <w:p w14:paraId="3375CFAE" w14:textId="77777777" w:rsidR="00EC75CC" w:rsidRDefault="00EC75CC"/>
    <w:p w14:paraId="49AD0740" w14:textId="77777777" w:rsidR="00EC75CC" w:rsidRDefault="00501DC3">
      <w:r>
        <w:rPr>
          <w:b/>
        </w:rPr>
        <w:t>3</w:t>
      </w:r>
      <w:r>
        <w:rPr>
          <w:b/>
        </w:rPr>
        <w:t xml:space="preserve">. Drug discovery. </w:t>
      </w:r>
      <w:r>
        <w:t>I have spent the past decade working on quantitative predictive tools to accelerate drug discovery. This work is illustrated by collaboratons such as (a) the COVID Moonshot, which has made r</w:t>
      </w:r>
      <w:r>
        <w:t>apid progress toward patent-free small molecule inhibitors of SARS-CoV-2 Mpro; (b) the identification and characterization of a pan-Id agonist, (c) the identification and characterization of an inhibitor of the RNA-binding protein MUSASHI, and (d) identify</w:t>
      </w:r>
      <w:r>
        <w:t>ing the mechanism of therapeutic resistance to IDH inhibitors.</w:t>
      </w:r>
    </w:p>
    <w:p w14:paraId="0DFBEF34" w14:textId="77777777" w:rsidR="00EC75CC" w:rsidRDefault="00501DC3">
      <w:pPr>
        <w:numPr>
          <w:ilvl w:val="0"/>
          <w:numId w:val="2"/>
        </w:numPr>
      </w:pPr>
      <w:r>
        <w:rPr>
          <w:b/>
        </w:rPr>
        <w:t>Chodera JD</w:t>
      </w:r>
      <w:r>
        <w:t xml:space="preserve">, Lee AA, London N, and von Delft F. Crowdsourcing drug discovery for pandemics.  </w:t>
      </w:r>
      <w:r>
        <w:rPr>
          <w:i/>
        </w:rPr>
        <w:t xml:space="preserve">Nature Chemistry </w:t>
      </w:r>
      <w:r>
        <w:t>12</w:t>
      </w:r>
      <w:r>
        <w:t>:</w:t>
      </w:r>
      <w:r>
        <w:t xml:space="preserve">581, 2020. </w:t>
      </w:r>
    </w:p>
    <w:p w14:paraId="15146646" w14:textId="77777777" w:rsidR="00EC75CC" w:rsidRDefault="00501DC3">
      <w:pPr>
        <w:numPr>
          <w:ilvl w:val="0"/>
          <w:numId w:val="2"/>
        </w:numPr>
      </w:pPr>
      <w:r>
        <w:t xml:space="preserve">Wojnarowicz PM, et al., </w:t>
      </w:r>
      <w:r>
        <w:rPr>
          <w:b/>
        </w:rPr>
        <w:t xml:space="preserve">Chodera JD, </w:t>
      </w:r>
      <w:r>
        <w:t>Pavletich N, Lasorella A, Campoch</w:t>
      </w:r>
      <w:r>
        <w:t xml:space="preserve">iaro PA, and Benezra R. A small molecule pan-Id agonist inhibits pathologic ocular neovascularization. </w:t>
      </w:r>
      <w:r>
        <w:rPr>
          <w:i/>
        </w:rPr>
        <w:t xml:space="preserve">Cell Reports </w:t>
      </w:r>
      <w:r>
        <w:t>29</w:t>
      </w:r>
      <w:r>
        <w:t>:</w:t>
      </w:r>
      <w:r>
        <w:t>62, 2019. PMCID: PMC6896334</w:t>
      </w:r>
    </w:p>
    <w:p w14:paraId="4AA450BD" w14:textId="77777777" w:rsidR="00EC75CC" w:rsidRDefault="00501DC3">
      <w:pPr>
        <w:numPr>
          <w:ilvl w:val="0"/>
          <w:numId w:val="2"/>
        </w:numPr>
      </w:pPr>
      <w:r>
        <w:t xml:space="preserve">Minuesa G, et al., </w:t>
      </w:r>
      <w:r>
        <w:rPr>
          <w:b/>
        </w:rPr>
        <w:t xml:space="preserve">Chodera JD, </w:t>
      </w:r>
      <w:r>
        <w:t>and Kharas MG. Small-molecule targeting of MUSASHI RNA-binding activity in acu</w:t>
      </w:r>
      <w:r>
        <w:t xml:space="preserve">te myeloid leukemia. </w:t>
      </w:r>
      <w:r>
        <w:rPr>
          <w:i/>
        </w:rPr>
        <w:t xml:space="preserve">Nature Communications </w:t>
      </w:r>
      <w:r>
        <w:t>10</w:t>
      </w:r>
      <w:r>
        <w:t>:</w:t>
      </w:r>
      <w:r>
        <w:t>2691, 2019. PMCID: PMC6584500</w:t>
      </w:r>
    </w:p>
    <w:p w14:paraId="1CBA3D2D" w14:textId="77777777" w:rsidR="00EC75CC" w:rsidRDefault="00501DC3">
      <w:pPr>
        <w:numPr>
          <w:ilvl w:val="0"/>
          <w:numId w:val="2"/>
        </w:numPr>
      </w:pPr>
      <w:r>
        <w:t xml:space="preserve">Intelkofer AM, et al., </w:t>
      </w:r>
      <w:r>
        <w:rPr>
          <w:b/>
        </w:rPr>
        <w:t xml:space="preserve">Chodera JD, </w:t>
      </w:r>
      <w:r>
        <w:t xml:space="preserve">Thompson CB, Levin RL, and Stein EM. Acquired resistance to IDH inhibition through trans or cis dimer-interface mutations. </w:t>
      </w:r>
      <w:r>
        <w:rPr>
          <w:i/>
        </w:rPr>
        <w:t xml:space="preserve">Nature </w:t>
      </w:r>
      <w:r>
        <w:t>559</w:t>
      </w:r>
      <w:r>
        <w:t>:</w:t>
      </w:r>
      <w:r>
        <w:t>125, 2018. PMCID: PMC6121718</w:t>
      </w:r>
    </w:p>
    <w:p w14:paraId="2FC9AB02" w14:textId="77777777" w:rsidR="00EC75CC" w:rsidRDefault="00EC75CC"/>
    <w:p w14:paraId="66B24663" w14:textId="77777777" w:rsidR="00EC75CC" w:rsidRDefault="00501DC3">
      <w:r>
        <w:rPr>
          <w:b/>
        </w:rPr>
        <w:t>4</w:t>
      </w:r>
      <w:r>
        <w:rPr>
          <w:b/>
        </w:rPr>
        <w:t xml:space="preserve">. Biomolecular conformational dynamics and structural biology. </w:t>
      </w:r>
      <w:r>
        <w:t xml:space="preserve">Biological macromolecules are not static </w:t>
      </w:r>
      <w:proofErr w:type="gramStart"/>
      <w:r>
        <w:t>entities, but</w:t>
      </w:r>
      <w:proofErr w:type="gramEnd"/>
      <w:r>
        <w:t xml:space="preserve"> populate a variety of kinetically metastable conformational states critical to binding and function. The lo</w:t>
      </w:r>
      <w:r>
        <w:t>ng lifetimes of these metastable states present a challenge for molecular simulation, which are generally limited in length to a few microseconds. Together with collaborators at Stanford, the IBM Almaden Research Center, and the Freie Universität Berlin, I</w:t>
      </w:r>
      <w:r>
        <w:t xml:space="preserve"> developed an approach to use </w:t>
      </w:r>
      <w:r>
        <w:rPr>
          <w:i/>
        </w:rPr>
        <w:t>Markov state models</w:t>
      </w:r>
      <w:r>
        <w:t xml:space="preserve"> (MSMs) to build stochastic models of the long-time dynamics of biomolecules from many short atomistically-detailed molecular simulations. This technique allows for the characterization of thermally accessib</w:t>
      </w:r>
      <w:r>
        <w:t xml:space="preserve">le metastable conformational states, along with their associated interconversion kinetics and equilibrium free </w:t>
      </w:r>
      <w:proofErr w:type="gramStart"/>
      <w:r>
        <w:t>energies, and</w:t>
      </w:r>
      <w:proofErr w:type="gramEnd"/>
      <w:r>
        <w:t xml:space="preserve"> is now utilized by many laboratories around the world. More recently, we have applied this technique to study protein reorganizatio</w:t>
      </w:r>
      <w:r>
        <w:t>n free energies contributing to small molecule binding affinities and selectivities relevant to drug discovery.</w:t>
      </w:r>
    </w:p>
    <w:p w14:paraId="60433BEC" w14:textId="77777777" w:rsidR="00EC75CC" w:rsidRDefault="00501DC3">
      <w:pPr>
        <w:numPr>
          <w:ilvl w:val="0"/>
          <w:numId w:val="5"/>
        </w:numPr>
      </w:pPr>
      <w:r>
        <w:t xml:space="preserve">Hanson SM, Georghiou G, Miller WT, Rest JS, </w:t>
      </w:r>
      <w:r>
        <w:rPr>
          <w:b/>
        </w:rPr>
        <w:t xml:space="preserve">Chodera JD, </w:t>
      </w:r>
      <w:r>
        <w:t xml:space="preserve">and Seeliger MA. What makes a kinase promiscuous for inhibitors? </w:t>
      </w:r>
      <w:r>
        <w:rPr>
          <w:i/>
        </w:rPr>
        <w:t>Cell Chemical Biology</w:t>
      </w:r>
      <w:r>
        <w:t xml:space="preserve"> 26:390, 2019. PMCID: PMC6632086</w:t>
      </w:r>
    </w:p>
    <w:p w14:paraId="0E5EC586" w14:textId="77777777" w:rsidR="00EC75CC" w:rsidRDefault="00501DC3">
      <w:pPr>
        <w:numPr>
          <w:ilvl w:val="0"/>
          <w:numId w:val="5"/>
        </w:numPr>
      </w:pPr>
      <w:r>
        <w:t xml:space="preserve">Pitera, J.W. and </w:t>
      </w:r>
      <w:r>
        <w:rPr>
          <w:b/>
        </w:rPr>
        <w:t>Chodera</w:t>
      </w:r>
      <w:r>
        <w:t xml:space="preserve">, J.D. On the use of experimental observations to bias simulated observables. </w:t>
      </w:r>
      <w:r>
        <w:rPr>
          <w:i/>
        </w:rPr>
        <w:t>Journal of Chemical Theory and Comp</w:t>
      </w:r>
      <w:r>
        <w:rPr>
          <w:i/>
        </w:rPr>
        <w:t>utation</w:t>
      </w:r>
      <w:r>
        <w:t xml:space="preserve"> 8:3445, 2012.</w:t>
      </w:r>
    </w:p>
    <w:p w14:paraId="64CC51A9" w14:textId="77777777" w:rsidR="00EC75CC" w:rsidRDefault="00501DC3">
      <w:pPr>
        <w:numPr>
          <w:ilvl w:val="0"/>
          <w:numId w:val="5"/>
        </w:numPr>
      </w:pPr>
      <w:r>
        <w:t xml:space="preserve">Noé F, Doose S, Daidone I, Löllmann M, Sauer M, </w:t>
      </w:r>
      <w:r>
        <w:rPr>
          <w:b/>
        </w:rPr>
        <w:t>Chodera JD</w:t>
      </w:r>
      <w:r>
        <w:t>, and Smith</w:t>
      </w:r>
      <w:r>
        <w:t xml:space="preserve"> </w:t>
      </w:r>
      <w:r>
        <w:t xml:space="preserve">JC. Dynamical fingerprints: A theoretical framework for understanding biomolecular processes by combination of simulation and kinetic experiments. </w:t>
      </w:r>
      <w:r>
        <w:rPr>
          <w:i/>
        </w:rPr>
        <w:t>Proceedings of th</w:t>
      </w:r>
      <w:r>
        <w:rPr>
          <w:i/>
        </w:rPr>
        <w:t>e National Academy of Sciences USA</w:t>
      </w:r>
      <w:r>
        <w:t xml:space="preserve"> 108:4822, 2011. PMCID: PMC3064371</w:t>
      </w:r>
    </w:p>
    <w:p w14:paraId="0D65B224" w14:textId="77777777" w:rsidR="00EC75CC" w:rsidRDefault="00501DC3">
      <w:pPr>
        <w:numPr>
          <w:ilvl w:val="0"/>
          <w:numId w:val="5"/>
        </w:numPr>
      </w:pPr>
      <w:r>
        <w:rPr>
          <w:b/>
        </w:rPr>
        <w:t>Chodera JD</w:t>
      </w:r>
      <w:r>
        <w:t>, Singhal N, Pande VS, Dill KA, and Swope WC. Automatic discovery of metastable states for the construction of Markov models of macromolecular conformational dynamics.</w:t>
      </w:r>
      <w:r>
        <w:rPr>
          <w:i/>
        </w:rPr>
        <w:t xml:space="preserve"> Journal o</w:t>
      </w:r>
      <w:r>
        <w:rPr>
          <w:i/>
        </w:rPr>
        <w:t>f Chemical Physics</w:t>
      </w:r>
      <w:r>
        <w:t xml:space="preserve"> 126</w:t>
      </w:r>
      <w:r>
        <w:t>:</w:t>
      </w:r>
      <w:r>
        <w:t>155101, 2007.  PMID: 174616665</w:t>
      </w:r>
    </w:p>
    <w:p w14:paraId="116FB838" w14:textId="77777777" w:rsidR="00EC75CC" w:rsidRDefault="00EC75CC"/>
    <w:p w14:paraId="05FAE51C" w14:textId="77777777" w:rsidR="00EC75CC" w:rsidRDefault="00501DC3">
      <w:r>
        <w:rPr>
          <w:b/>
        </w:rPr>
        <w:t>5</w:t>
      </w:r>
      <w:r>
        <w:rPr>
          <w:b/>
        </w:rPr>
        <w:t>.</w:t>
      </w:r>
      <w:r>
        <w:t xml:space="preserve"> </w:t>
      </w:r>
      <w:r>
        <w:rPr>
          <w:b/>
        </w:rPr>
        <w:t xml:space="preserve">Advances in molecular simulation algorithms and methodologies. </w:t>
      </w:r>
      <w:r>
        <w:t>Throughout my career, I have been active in the development of new algorithms to increase the efficiency of molecular simulations, esta</w:t>
      </w:r>
      <w:r>
        <w:t xml:space="preserve">blish best practices, </w:t>
      </w:r>
      <w:proofErr w:type="gramStart"/>
      <w:r>
        <w:t>benchmark</w:t>
      </w:r>
      <w:proofErr w:type="gramEnd"/>
      <w:r>
        <w:t xml:space="preserve"> and improve molecular mechanics forcefields, and exploit novel computing paradigms. Key advances include (a) a simple solution to the longstanding problem of detecting when a simulation has sufficiently equilibrated</w:t>
      </w:r>
      <w:r>
        <w:rPr>
          <w:i/>
        </w:rPr>
        <w:t xml:space="preserve">, </w:t>
      </w:r>
      <w:r>
        <w:t xml:space="preserve">(b) </w:t>
      </w:r>
      <w:r>
        <w:t>rec</w:t>
      </w:r>
      <w:r>
        <w:t>ognizing replica exchange simulations can be considered a form of Gibbs sampling, (c) new estimators for combing simulation data from a variety of temperatures, and (d) the development of a new GPU-accelerated molecular simulation framework</w:t>
      </w:r>
      <w:r>
        <w:rPr>
          <w:i/>
        </w:rPr>
        <w:t>.</w:t>
      </w:r>
      <w:r>
        <w:t xml:space="preserve"> </w:t>
      </w:r>
    </w:p>
    <w:p w14:paraId="05340F75" w14:textId="77777777" w:rsidR="00EC75CC" w:rsidRDefault="00501DC3">
      <w:pPr>
        <w:numPr>
          <w:ilvl w:val="0"/>
          <w:numId w:val="3"/>
        </w:numPr>
      </w:pPr>
      <w:r>
        <w:rPr>
          <w:b/>
        </w:rPr>
        <w:t>Chodera JD.</w:t>
      </w:r>
      <w:r>
        <w:t xml:space="preserve"> A</w:t>
      </w:r>
      <w:r>
        <w:t xml:space="preserve"> simple method for automated equilibration detection in molecular simulations. </w:t>
      </w:r>
      <w:r>
        <w:rPr>
          <w:i/>
        </w:rPr>
        <w:t xml:space="preserve">Journal of Chemical Theory and Computation </w:t>
      </w:r>
      <w:r>
        <w:t>12:1799</w:t>
      </w:r>
      <w:r>
        <w:t xml:space="preserve">, </w:t>
      </w:r>
      <w:r>
        <w:t xml:space="preserve">2016. PMCID: PMC4945107 </w:t>
      </w:r>
    </w:p>
    <w:p w14:paraId="3941BC64" w14:textId="77777777" w:rsidR="00EC75CC" w:rsidRDefault="00501DC3">
      <w:pPr>
        <w:numPr>
          <w:ilvl w:val="0"/>
          <w:numId w:val="3"/>
        </w:numPr>
      </w:pPr>
      <w:r>
        <w:rPr>
          <w:b/>
        </w:rPr>
        <w:lastRenderedPageBreak/>
        <w:t>Chodera JD</w:t>
      </w:r>
      <w:r>
        <w:t xml:space="preserve"> and Shirts MR. Replica exchange and expanded ensemble simulations as </w:t>
      </w:r>
      <w:proofErr w:type="gramStart"/>
      <w:r>
        <w:t>Gibbs</w:t>
      </w:r>
      <w:proofErr w:type="gramEnd"/>
      <w:r>
        <w:t xml:space="preserve"> sampling: Simp</w:t>
      </w:r>
      <w:r>
        <w:t xml:space="preserve">le improvements for enhanced mixing. </w:t>
      </w:r>
      <w:r>
        <w:rPr>
          <w:i/>
        </w:rPr>
        <w:t xml:space="preserve">Journal of Chemical Physics </w:t>
      </w:r>
      <w:r>
        <w:t xml:space="preserve">135:194110, 2011. PMID: 22112069 </w:t>
      </w:r>
    </w:p>
    <w:p w14:paraId="29E52DB5" w14:textId="77777777" w:rsidR="00EC75CC" w:rsidRDefault="00501DC3">
      <w:pPr>
        <w:numPr>
          <w:ilvl w:val="0"/>
          <w:numId w:val="3"/>
        </w:numPr>
      </w:pPr>
      <w:r>
        <w:t xml:space="preserve">Prinz JH, </w:t>
      </w:r>
      <w:r>
        <w:rPr>
          <w:b/>
        </w:rPr>
        <w:t xml:space="preserve">Chodera JD, </w:t>
      </w:r>
      <w:r>
        <w:t>Pande VS, Swope WC, Smith JC, and Noé F. Optimal use of data in parallel tempering simulations for the construction of discrete-state M</w:t>
      </w:r>
      <w:r>
        <w:t xml:space="preserve">arkov models of biomolecular dynamics. </w:t>
      </w:r>
      <w:r>
        <w:rPr>
          <w:i/>
        </w:rPr>
        <w:t>Journal of Chemical Physics</w:t>
      </w:r>
      <w:r>
        <w:t xml:space="preserve"> 134:244108, 2011. PMCID: PMC3139503</w:t>
      </w:r>
    </w:p>
    <w:p w14:paraId="58174960" w14:textId="77777777" w:rsidR="00EC75CC" w:rsidRDefault="00501DC3">
      <w:pPr>
        <w:numPr>
          <w:ilvl w:val="0"/>
          <w:numId w:val="3"/>
        </w:numPr>
      </w:pPr>
      <w:r>
        <w:t xml:space="preserve">Eastman P, Swails J, </w:t>
      </w:r>
      <w:r>
        <w:rPr>
          <w:b/>
        </w:rPr>
        <w:t xml:space="preserve">Chodera, </w:t>
      </w:r>
      <w:r>
        <w:rPr>
          <w:b/>
        </w:rPr>
        <w:t>J</w:t>
      </w:r>
      <w:r>
        <w:rPr>
          <w:b/>
        </w:rPr>
        <w:t xml:space="preserve">D, </w:t>
      </w:r>
      <w:r>
        <w:t>McGibbon RT, Zhao Y, Beauchamp KA., Wang</w:t>
      </w:r>
      <w:r>
        <w:t xml:space="preserve"> </w:t>
      </w:r>
      <w:r>
        <w:t>LP, Simmonett, AC, Harrigan MP, Stern CD, Wiewiora RP, Brooks BR, and Pande VS</w:t>
      </w:r>
      <w:r>
        <w:t xml:space="preserve">. OpenMM 7: Rapid development of </w:t>
      </w:r>
      <w:proofErr w:type="gramStart"/>
      <w:r>
        <w:t>high performance</w:t>
      </w:r>
      <w:proofErr w:type="gramEnd"/>
      <w:r>
        <w:t xml:space="preserve"> algorithms for molecular dynamics. </w:t>
      </w:r>
      <w:r>
        <w:rPr>
          <w:i/>
        </w:rPr>
        <w:t>PLoS Computational Biology</w:t>
      </w:r>
      <w:r>
        <w:t xml:space="preserve"> </w:t>
      </w:r>
      <w:proofErr w:type="gramStart"/>
      <w:r>
        <w:t>13:e</w:t>
      </w:r>
      <w:proofErr w:type="gramEnd"/>
      <w:r>
        <w:t>1005659, 2017. PMCID: PMC5549999</w:t>
      </w:r>
    </w:p>
    <w:p w14:paraId="1066D2CD" w14:textId="77777777" w:rsidR="00EC75CC" w:rsidRDefault="00EC75CC"/>
    <w:p w14:paraId="53B1BDAA" w14:textId="77777777" w:rsidR="00EC75CC" w:rsidRDefault="00501DC3">
      <w:r>
        <w:t xml:space="preserve">Complete list of published work available at MyNCBI Collections: </w:t>
      </w:r>
    </w:p>
    <w:p w14:paraId="64C60FA0" w14:textId="77777777" w:rsidR="00EC75CC" w:rsidRDefault="00501DC3">
      <w:pPr>
        <w:pBdr>
          <w:top w:val="nil"/>
          <w:left w:val="nil"/>
          <w:bottom w:val="nil"/>
          <w:right w:val="nil"/>
          <w:between w:val="nil"/>
        </w:pBdr>
        <w:jc w:val="left"/>
        <w:rPr>
          <w:color w:val="000000"/>
        </w:rPr>
      </w:pPr>
      <w:hyperlink r:id="rId11">
        <w:r>
          <w:rPr>
            <w:color w:val="0000FF"/>
            <w:u w:val="single"/>
          </w:rPr>
          <w:t>http://www.ncbi.nlm.nih.gov/sites/myncbi/john.chodera.1/bibliography/43349161/public</w:t>
        </w:r>
      </w:hyperlink>
      <w:r>
        <w:rPr>
          <w:color w:val="000000"/>
        </w:rPr>
        <w:t xml:space="preserve">  </w:t>
      </w:r>
    </w:p>
    <w:p w14:paraId="1D526A68" w14:textId="77777777" w:rsidR="00EC75CC" w:rsidRDefault="00501DC3">
      <w:pPr>
        <w:keepNext/>
        <w:pBdr>
          <w:top w:val="nil"/>
          <w:left w:val="nil"/>
          <w:bottom w:val="nil"/>
          <w:right w:val="nil"/>
          <w:between w:val="nil"/>
        </w:pBdr>
        <w:spacing w:before="360" w:after="120"/>
        <w:jc w:val="left"/>
        <w:rPr>
          <w:b/>
          <w:color w:val="000000"/>
        </w:rPr>
      </w:pPr>
      <w:r>
        <w:rPr>
          <w:b/>
        </w:rPr>
        <w:t>D. Research Support</w:t>
      </w:r>
    </w:p>
    <w:p w14:paraId="7DC8E63A" w14:textId="77777777" w:rsidR="00EC75CC" w:rsidRDefault="00501DC3">
      <w:pPr>
        <w:pBdr>
          <w:top w:val="nil"/>
          <w:left w:val="nil"/>
          <w:bottom w:val="nil"/>
          <w:right w:val="nil"/>
          <w:between w:val="nil"/>
        </w:pBdr>
        <w:jc w:val="left"/>
        <w:rPr>
          <w:color w:val="000000"/>
          <w:u w:val="single"/>
        </w:rPr>
      </w:pPr>
      <w:r>
        <w:rPr>
          <w:b/>
          <w:i/>
          <w:color w:val="000000"/>
          <w:u w:val="single"/>
        </w:rPr>
        <w:t>Ongoing Research Support</w:t>
      </w:r>
    </w:p>
    <w:p w14:paraId="1F354618" w14:textId="77777777" w:rsidR="00EC75CC" w:rsidRDefault="00EC75CC">
      <w:pPr>
        <w:pBdr>
          <w:top w:val="nil"/>
          <w:left w:val="nil"/>
          <w:bottom w:val="nil"/>
          <w:right w:val="nil"/>
          <w:between w:val="nil"/>
        </w:pBdr>
        <w:ind w:left="720"/>
        <w:jc w:val="left"/>
        <w:rPr>
          <w:color w:val="000000"/>
        </w:rPr>
      </w:pPr>
    </w:p>
    <w:p w14:paraId="59CEC67B" w14:textId="77777777" w:rsidR="00EC75CC" w:rsidRDefault="00501DC3">
      <w:pPr>
        <w:pBdr>
          <w:top w:val="nil"/>
          <w:left w:val="nil"/>
          <w:bottom w:val="nil"/>
          <w:right w:val="nil"/>
          <w:between w:val="nil"/>
        </w:pBdr>
      </w:pPr>
      <w:r>
        <w:rPr>
          <w:b/>
        </w:rPr>
        <w:t xml:space="preserve">Wellcome Trust Therapeutics Accelerator 224021/Z/21/Z </w:t>
      </w:r>
      <w:r>
        <w:t>(PI: Perry) 7/1/2021 – 3/1/2023</w:t>
      </w:r>
    </w:p>
    <w:p w14:paraId="6CA14CA0" w14:textId="77777777" w:rsidR="00EC75CC" w:rsidRDefault="00501DC3">
      <w:pPr>
        <w:pBdr>
          <w:top w:val="nil"/>
          <w:left w:val="nil"/>
          <w:bottom w:val="nil"/>
          <w:right w:val="nil"/>
          <w:between w:val="nil"/>
        </w:pBdr>
      </w:pPr>
      <w:r>
        <w:t>Development of an investigational new drug from a novel, open-science, orally available small molecule anti-viral targeting SARS-CoV2 main protease</w:t>
      </w:r>
    </w:p>
    <w:p w14:paraId="03057E34" w14:textId="77777777" w:rsidR="00EC75CC" w:rsidRDefault="00501DC3">
      <w:pPr>
        <w:pBdr>
          <w:top w:val="nil"/>
          <w:left w:val="nil"/>
          <w:bottom w:val="nil"/>
          <w:right w:val="nil"/>
          <w:between w:val="nil"/>
        </w:pBdr>
        <w:rPr>
          <w:i/>
        </w:rPr>
      </w:pPr>
      <w:r>
        <w:rPr>
          <w:i/>
        </w:rPr>
        <w:t>The goal of this proje</w:t>
      </w:r>
      <w:r>
        <w:rPr>
          <w:i/>
        </w:rPr>
        <w:t>ct is to field an accelerated preclinical development program to reach IND-equivalent approval for a first-generation non-covalent oral antiviral targeting SARS-CoV-2 Mpro discovered by the COVID Moonshot.</w:t>
      </w:r>
    </w:p>
    <w:p w14:paraId="04C74FE9" w14:textId="77777777" w:rsidR="00EC75CC" w:rsidRDefault="00EC75CC">
      <w:pPr>
        <w:pBdr>
          <w:top w:val="nil"/>
          <w:left w:val="nil"/>
          <w:bottom w:val="nil"/>
          <w:right w:val="nil"/>
          <w:between w:val="nil"/>
        </w:pBdr>
        <w:jc w:val="left"/>
        <w:rPr>
          <w:b/>
        </w:rPr>
      </w:pPr>
    </w:p>
    <w:p w14:paraId="6D5147E7" w14:textId="77777777" w:rsidR="00EC75CC" w:rsidRDefault="00501DC3">
      <w:pPr>
        <w:pBdr>
          <w:top w:val="nil"/>
          <w:left w:val="nil"/>
          <w:bottom w:val="nil"/>
          <w:right w:val="nil"/>
          <w:between w:val="nil"/>
        </w:pBdr>
        <w:jc w:val="left"/>
        <w:rPr>
          <w:color w:val="000000"/>
        </w:rPr>
      </w:pPr>
      <w:r>
        <w:rPr>
          <w:b/>
          <w:color w:val="000000"/>
        </w:rPr>
        <w:t xml:space="preserve">NIH 1R01GM121505-01 </w:t>
      </w:r>
      <w:r>
        <w:rPr>
          <w:color w:val="000000"/>
        </w:rPr>
        <w:t>(PI: Chodera) 9/15/2017 – 8/3</w:t>
      </w:r>
      <w:r>
        <w:rPr>
          <w:color w:val="000000"/>
        </w:rPr>
        <w:t>1/2017</w:t>
      </w:r>
    </w:p>
    <w:p w14:paraId="62406AD5" w14:textId="77777777" w:rsidR="00EC75CC" w:rsidRDefault="00501DC3">
      <w:pPr>
        <w:pBdr>
          <w:top w:val="nil"/>
          <w:left w:val="nil"/>
          <w:bottom w:val="nil"/>
          <w:right w:val="nil"/>
          <w:between w:val="nil"/>
        </w:pBdr>
        <w:jc w:val="left"/>
        <w:rPr>
          <w:color w:val="000000"/>
        </w:rPr>
      </w:pPr>
      <w:r>
        <w:rPr>
          <w:color w:val="000000"/>
        </w:rPr>
        <w:t>The role of reorganization energy in achieving selective kinase inhibition</w:t>
      </w:r>
    </w:p>
    <w:p w14:paraId="5C4F5D18" w14:textId="77777777" w:rsidR="00EC75CC" w:rsidRDefault="00501DC3">
      <w:r>
        <w:rPr>
          <w:i/>
        </w:rPr>
        <w:t xml:space="preserve">The goal of this project is to characterize the role of conformational reorganization energetics in achieving targeted kinase inhibitor selectivity and model the impact </w:t>
      </w:r>
      <w:r>
        <w:rPr>
          <w:i/>
        </w:rPr>
        <w:t>of po</w:t>
      </w:r>
      <w:r>
        <w:rPr>
          <w:i/>
        </w:rPr>
        <w:t>int mutations on resistance</w:t>
      </w:r>
      <w:r>
        <w:rPr>
          <w:i/>
        </w:rPr>
        <w:t>.</w:t>
      </w:r>
    </w:p>
    <w:p w14:paraId="6BB35B40" w14:textId="77777777" w:rsidR="00EC75CC" w:rsidRDefault="00EC75CC">
      <w:pPr>
        <w:pBdr>
          <w:top w:val="nil"/>
          <w:left w:val="nil"/>
          <w:bottom w:val="nil"/>
          <w:right w:val="nil"/>
          <w:between w:val="nil"/>
        </w:pBdr>
        <w:jc w:val="left"/>
      </w:pPr>
    </w:p>
    <w:p w14:paraId="5AC097EA" w14:textId="77777777" w:rsidR="00EC75CC" w:rsidRDefault="00501DC3">
      <w:r>
        <w:rPr>
          <w:b/>
        </w:rPr>
        <w:t xml:space="preserve">Relay Biotherapeutics // SK2018-0162 </w:t>
      </w:r>
      <w:r>
        <w:t xml:space="preserve">(PI: </w:t>
      </w:r>
      <w:proofErr w:type="gramStart"/>
      <w:r>
        <w:t>Chodera)  7</w:t>
      </w:r>
      <w:proofErr w:type="gramEnd"/>
      <w:r>
        <w:t>/25/2019 – 7/24/2021</w:t>
      </w:r>
      <w:r>
        <w:tab/>
      </w:r>
    </w:p>
    <w:p w14:paraId="2990DAFA" w14:textId="77777777" w:rsidR="00EC75CC" w:rsidRDefault="00501DC3">
      <w:r>
        <w:t xml:space="preserve">Development of efficient </w:t>
      </w:r>
      <w:proofErr w:type="gramStart"/>
      <w:r>
        <w:t>open source</w:t>
      </w:r>
      <w:proofErr w:type="gramEnd"/>
      <w:r>
        <w:t xml:space="preserve"> cloud-enabled free energy based lead optimization algorithms and integrative Bayesian model of experimental biophysical and molecular simulation data</w:t>
      </w:r>
    </w:p>
    <w:p w14:paraId="352D8309" w14:textId="77777777" w:rsidR="00EC75CC" w:rsidRDefault="00501DC3">
      <w:pPr>
        <w:rPr>
          <w:i/>
        </w:rPr>
      </w:pPr>
      <w:r>
        <w:rPr>
          <w:i/>
        </w:rPr>
        <w:t xml:space="preserve">The goal of this project is to develop </w:t>
      </w:r>
      <w:proofErr w:type="gramStart"/>
      <w:r>
        <w:rPr>
          <w:i/>
        </w:rPr>
        <w:t>open source</w:t>
      </w:r>
      <w:proofErr w:type="gramEnd"/>
      <w:r>
        <w:rPr>
          <w:i/>
        </w:rPr>
        <w:t xml:space="preserve"> scalable cloud wor</w:t>
      </w:r>
      <w:r>
        <w:rPr>
          <w:i/>
        </w:rPr>
        <w:t>kflows for lead optimization using relative and absolute alchemical free energy calculations.</w:t>
      </w:r>
    </w:p>
    <w:p w14:paraId="2E08BE6C" w14:textId="77777777" w:rsidR="00EC75CC" w:rsidRDefault="00EC75CC">
      <w:pPr>
        <w:pBdr>
          <w:top w:val="nil"/>
          <w:left w:val="nil"/>
          <w:bottom w:val="nil"/>
          <w:right w:val="nil"/>
          <w:between w:val="nil"/>
        </w:pBdr>
        <w:jc w:val="left"/>
      </w:pPr>
    </w:p>
    <w:p w14:paraId="207DFA05" w14:textId="77777777" w:rsidR="00EC75CC" w:rsidRDefault="00501DC3">
      <w:r>
        <w:rPr>
          <w:b/>
        </w:rPr>
        <w:t xml:space="preserve">Vir Biotherapeutics // SK2019-0582 </w:t>
      </w:r>
      <w:r>
        <w:t xml:space="preserve">(PI: </w:t>
      </w:r>
      <w:proofErr w:type="gramStart"/>
      <w:r>
        <w:t>Chodera)  7</w:t>
      </w:r>
      <w:proofErr w:type="gramEnd"/>
      <w:r>
        <w:t>/25/2019 – 7/24/2021</w:t>
      </w:r>
      <w:r>
        <w:tab/>
      </w:r>
    </w:p>
    <w:p w14:paraId="1BED61EB" w14:textId="77777777" w:rsidR="00EC75CC" w:rsidRDefault="00501DC3">
      <w:r>
        <w:t xml:space="preserve">Developing physical models of </w:t>
      </w:r>
      <w:proofErr w:type="gramStart"/>
      <w:r>
        <w:t>antibody:antigen</w:t>
      </w:r>
      <w:proofErr w:type="gramEnd"/>
      <w:r>
        <w:t xml:space="preserve"> affinity</w:t>
      </w:r>
    </w:p>
    <w:p w14:paraId="7CD22E83" w14:textId="77777777" w:rsidR="00EC75CC" w:rsidRDefault="00501DC3">
      <w:r>
        <w:rPr>
          <w:i/>
        </w:rPr>
        <w:t xml:space="preserve">The objective of this project is to develop new physical modeling methods based on alchemical free energy calculations to predict the impact of point mutations on </w:t>
      </w:r>
      <w:r>
        <w:rPr>
          <w:i/>
        </w:rPr>
        <w:t>SARS-CoV-2 therapeutic efficacy</w:t>
      </w:r>
    </w:p>
    <w:p w14:paraId="264F55FF" w14:textId="77777777" w:rsidR="00EC75CC" w:rsidRDefault="00EC75CC"/>
    <w:p w14:paraId="4CA2DB99" w14:textId="77777777" w:rsidR="00EC75CC" w:rsidRDefault="00501DC3">
      <w:pPr>
        <w:jc w:val="left"/>
      </w:pPr>
      <w:r>
        <w:rPr>
          <w:b/>
        </w:rPr>
        <w:t xml:space="preserve">NIH </w:t>
      </w:r>
      <w:r>
        <w:rPr>
          <w:b/>
        </w:rPr>
        <w:t>1R01GM121270-01A1</w:t>
      </w:r>
      <w:r>
        <w:t xml:space="preserve"> (Co-I; PI: Mobley, UCI) 9/10/2018 – 8/31/2022</w:t>
      </w:r>
    </w:p>
    <w:p w14:paraId="1ECF4CC2" w14:textId="77777777" w:rsidR="00EC75CC" w:rsidRDefault="00501DC3">
      <w:pPr>
        <w:jc w:val="left"/>
      </w:pPr>
      <w:r>
        <w:t>Advancing predictive physical modeling through focused development of model systems to drive new modeling innovations</w:t>
      </w:r>
    </w:p>
    <w:p w14:paraId="11C06F98" w14:textId="77777777" w:rsidR="00EC75CC" w:rsidRDefault="00501DC3">
      <w:pPr>
        <w:jc w:val="left"/>
      </w:pPr>
      <w:r>
        <w:rPr>
          <w:i/>
        </w:rPr>
        <w:t xml:space="preserve">The goal of this project is to achieve quantitative accuracy in the field </w:t>
      </w:r>
      <w:r>
        <w:rPr>
          <w:i/>
        </w:rPr>
        <w:t>of computational physical modeling of drug-receptor interactions via blind community challenges</w:t>
      </w:r>
    </w:p>
    <w:p w14:paraId="1E85C7C7" w14:textId="77777777" w:rsidR="00EC75CC" w:rsidRDefault="00EC75CC">
      <w:pPr>
        <w:jc w:val="left"/>
        <w:rPr>
          <w:i/>
        </w:rPr>
      </w:pPr>
    </w:p>
    <w:p w14:paraId="0D4DE18E" w14:textId="77777777" w:rsidR="00EC75CC" w:rsidRDefault="00501DC3">
      <w:pPr>
        <w:jc w:val="left"/>
        <w:rPr>
          <w:i/>
        </w:rPr>
      </w:pPr>
      <w:r>
        <w:rPr>
          <w:b/>
          <w:i/>
          <w:u w:val="single"/>
        </w:rPr>
        <w:t>Completed Research Support</w:t>
      </w:r>
    </w:p>
    <w:p w14:paraId="7FD2CA44" w14:textId="77777777" w:rsidR="00EC75CC" w:rsidRDefault="00EC75CC">
      <w:pPr>
        <w:jc w:val="left"/>
      </w:pPr>
    </w:p>
    <w:p w14:paraId="54A6900F" w14:textId="77777777" w:rsidR="00EC75CC" w:rsidRDefault="00501DC3">
      <w:pPr>
        <w:jc w:val="left"/>
      </w:pPr>
      <w:r>
        <w:rPr>
          <w:b/>
        </w:rPr>
        <w:t xml:space="preserve">NSF CHE-2033426 </w:t>
      </w:r>
      <w:r>
        <w:t>(PI: Chodera) 7/1/2020 – 6/30/2021</w:t>
      </w:r>
    </w:p>
    <w:p w14:paraId="14F164F2" w14:textId="77777777" w:rsidR="00EC75CC" w:rsidRDefault="00501DC3">
      <w:pPr>
        <w:jc w:val="left"/>
      </w:pPr>
      <w:r>
        <w:rPr>
          <w:color w:val="222222"/>
          <w:highlight w:val="white"/>
        </w:rPr>
        <w:t>RAPID: Identifying biophysical determinants of binding to the SARS-CoV-2 main vi</w:t>
      </w:r>
      <w:r>
        <w:rPr>
          <w:color w:val="222222"/>
          <w:highlight w:val="white"/>
        </w:rPr>
        <w:t>ral protease</w:t>
      </w:r>
    </w:p>
    <w:p w14:paraId="0BBA550F" w14:textId="77777777" w:rsidR="00EC75CC" w:rsidRDefault="00501DC3">
      <w:pPr>
        <w:jc w:val="left"/>
      </w:pPr>
      <w:r>
        <w:rPr>
          <w:i/>
        </w:rPr>
        <w:lastRenderedPageBreak/>
        <w:t>The goal of this project is to use the Folding@home exascale distributed computing platform to conduct large-scale binding free energy calculations to prioritize the synthesis of new compounds that maximize SARS-CoV-2 main viral protease bindi</w:t>
      </w:r>
      <w:r>
        <w:rPr>
          <w:i/>
        </w:rPr>
        <w:t>ng and inhibition.</w:t>
      </w:r>
    </w:p>
    <w:sectPr w:rsidR="00EC75CC">
      <w:headerReference w:type="first" r:id="rId12"/>
      <w:pgSz w:w="12240" w:h="15840"/>
      <w:pgMar w:top="1152"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BC7E" w14:textId="77777777" w:rsidR="00501DC3" w:rsidRDefault="00501DC3">
      <w:r>
        <w:separator/>
      </w:r>
    </w:p>
  </w:endnote>
  <w:endnote w:type="continuationSeparator" w:id="0">
    <w:p w14:paraId="1F2D2E5F" w14:textId="77777777" w:rsidR="00501DC3" w:rsidRDefault="0050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926C" w14:textId="77777777" w:rsidR="00501DC3" w:rsidRDefault="00501DC3">
      <w:r>
        <w:separator/>
      </w:r>
    </w:p>
  </w:footnote>
  <w:footnote w:type="continuationSeparator" w:id="0">
    <w:p w14:paraId="50EAFD79" w14:textId="77777777" w:rsidR="00501DC3" w:rsidRDefault="0050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DE09" w14:textId="77777777" w:rsidR="00EC75CC" w:rsidRDefault="00501DC3">
    <w:pPr>
      <w:pBdr>
        <w:top w:val="nil"/>
        <w:left w:val="nil"/>
        <w:bottom w:val="nil"/>
        <w:right w:val="nil"/>
        <w:between w:val="nil"/>
      </w:pBdr>
      <w:spacing w:after="120"/>
      <w:jc w:val="right"/>
      <w:rPr>
        <w:color w:val="000000"/>
        <w:sz w:val="16"/>
        <w:szCs w:val="16"/>
      </w:rPr>
    </w:pPr>
    <w:r>
      <w:rPr>
        <w:color w:val="000000"/>
        <w:sz w:val="16"/>
        <w:szCs w:val="16"/>
      </w:rPr>
      <w:t>OMB No. 0925-0001 and 0925-0002 (Rev. 03/2020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3BB"/>
    <w:multiLevelType w:val="multilevel"/>
    <w:tmpl w:val="1958B99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F00F0B"/>
    <w:multiLevelType w:val="multilevel"/>
    <w:tmpl w:val="ABA689C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0DF3EFF"/>
    <w:multiLevelType w:val="multilevel"/>
    <w:tmpl w:val="07C0CD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C282AE3"/>
    <w:multiLevelType w:val="multilevel"/>
    <w:tmpl w:val="2132E9F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68178C2"/>
    <w:multiLevelType w:val="multilevel"/>
    <w:tmpl w:val="08F28D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CC"/>
    <w:rsid w:val="00501DC3"/>
    <w:rsid w:val="0081314A"/>
    <w:rsid w:val="00EC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A0B5B"/>
  <w15:docId w15:val="{B25850D5-3792-D848-A637-32026A75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left"/>
      <w:outlineLvl w:val="0"/>
    </w:pPr>
    <w:rPr>
      <w:rFonts w:ascii="Times New Roman" w:eastAsia="Times New Roman" w:hAnsi="Times New Roman" w:cs="Times New Roman"/>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4" w:space="1" w:color="000000"/>
      </w:pBdr>
      <w:jc w:val="center"/>
    </w:pPr>
    <w:rPr>
      <w:b/>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01/2020.07.29.2279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01/2021.08.24.45751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myncbi/john.chodera.1/bibliography/43349161/public" TargetMode="External"/><Relationship Id="rId5" Type="http://schemas.openxmlformats.org/officeDocument/2006/relationships/footnotes" Target="footnotes.xml"/><Relationship Id="rId10" Type="http://schemas.openxmlformats.org/officeDocument/2006/relationships/hyperlink" Target="https://doi.org/10.1101/2021.06.28.449968" TargetMode="External"/><Relationship Id="rId4" Type="http://schemas.openxmlformats.org/officeDocument/2006/relationships/webSettings" Target="webSettings.xml"/><Relationship Id="rId9" Type="http://schemas.openxmlformats.org/officeDocument/2006/relationships/hyperlink" Target="https://doi.org/10.33011/livecoms.2.1.183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2257</Words>
  <Characters>12871</Characters>
  <Application>Microsoft Office Word</Application>
  <DocSecurity>0</DocSecurity>
  <Lines>107</Lines>
  <Paragraphs>30</Paragraphs>
  <ScaleCrop>false</ScaleCrop>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D Chodera</cp:lastModifiedBy>
  <cp:revision>2</cp:revision>
  <dcterms:created xsi:type="dcterms:W3CDTF">2021-12-03T06:20:00Z</dcterms:created>
  <dcterms:modified xsi:type="dcterms:W3CDTF">2021-12-03T06:20:00Z</dcterms:modified>
</cp:coreProperties>
</file>